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63E51" w14:textId="77777777" w:rsidR="00E62D99" w:rsidRDefault="00E62D99" w:rsidP="00E62D99">
      <w:pPr>
        <w:jc w:val="center"/>
      </w:pPr>
      <w:r>
        <w:rPr>
          <w:b/>
          <w:sz w:val="28"/>
        </w:rPr>
        <w:t>BẢNG ĐỐI SÁNH KHUNG CTĐT THẠC SĨ SINH HỌC/SINH HỌC THỰC NGHIỆM (2017 – 2020 – 2023)</w:t>
      </w:r>
    </w:p>
    <w:p w14:paraId="25F27EDA" w14:textId="77777777" w:rsidR="00D6111B" w:rsidRDefault="00D6111B" w:rsidP="00D6111B">
      <w:pPr>
        <w:rPr>
          <w:lang w:val="vi-VN"/>
        </w:rPr>
      </w:pPr>
    </w:p>
    <w:p w14:paraId="62F93FCB" w14:textId="689FC1CE" w:rsidR="00D6111B" w:rsidRDefault="00D6111B" w:rsidP="00D6111B">
      <w:pPr>
        <w:pStyle w:val="Heading3"/>
        <w:jc w:val="center"/>
        <w:rPr>
          <w:rStyle w:val="Strong"/>
          <w:b w:val="0"/>
          <w:bCs/>
          <w:lang w:val="vi-VN"/>
        </w:rPr>
      </w:pPr>
      <w:r>
        <w:rPr>
          <w:rStyle w:val="Strong"/>
          <w:b w:val="0"/>
          <w:bCs/>
        </w:rPr>
        <w:t xml:space="preserve">Bảng </w:t>
      </w:r>
      <w:r w:rsidR="00107E16">
        <w:rPr>
          <w:rStyle w:val="Strong"/>
          <w:b w:val="0"/>
          <w:bCs/>
          <w:lang w:val="vi-VN"/>
        </w:rPr>
        <w:t>1</w:t>
      </w:r>
      <w:r>
        <w:rPr>
          <w:rStyle w:val="Strong"/>
          <w:b w:val="0"/>
          <w:bCs/>
          <w:lang w:val="vi-VN"/>
        </w:rPr>
        <w:t xml:space="preserve">. </w:t>
      </w:r>
      <w:r>
        <w:rPr>
          <w:rStyle w:val="Strong"/>
          <w:b w:val="0"/>
          <w:bCs/>
        </w:rPr>
        <w:t>đối sánh chương trình đào tạo Thạc sĩ Sinh học thực nghiệm – ĐH Vinh (2017, 2022, 2023)</w:t>
      </w:r>
    </w:p>
    <w:p w14:paraId="1C2A532C" w14:textId="77777777" w:rsidR="00107E16" w:rsidRDefault="00107E16" w:rsidP="00107E16">
      <w:pPr>
        <w:rPr>
          <w:lang w:val="vi-VN"/>
        </w:rPr>
      </w:pPr>
    </w:p>
    <w:tbl>
      <w:tblPr>
        <w:tblStyle w:val="TableGrid"/>
        <w:tblW w:w="9312" w:type="dxa"/>
        <w:tblLook w:val="04A0" w:firstRow="1" w:lastRow="0" w:firstColumn="1" w:lastColumn="0" w:noHBand="0" w:noVBand="1"/>
      </w:tblPr>
      <w:tblGrid>
        <w:gridCol w:w="2160"/>
        <w:gridCol w:w="2513"/>
        <w:gridCol w:w="2479"/>
        <w:gridCol w:w="2160"/>
      </w:tblGrid>
      <w:tr w:rsidR="00E62D99" w14:paraId="7F34F295" w14:textId="77777777" w:rsidTr="00E62D99">
        <w:tc>
          <w:tcPr>
            <w:tcW w:w="2160" w:type="dxa"/>
          </w:tcPr>
          <w:p w14:paraId="78026A7A" w14:textId="77777777" w:rsidR="00E62D99" w:rsidRDefault="00E62D99" w:rsidP="00EB283A">
            <w:r>
              <w:rPr>
                <w:b/>
              </w:rPr>
              <w:t>Tiêu chí</w:t>
            </w:r>
          </w:p>
        </w:tc>
        <w:tc>
          <w:tcPr>
            <w:tcW w:w="2513" w:type="dxa"/>
          </w:tcPr>
          <w:p w14:paraId="0FBBC1D6" w14:textId="77777777" w:rsidR="00E62D99" w:rsidRDefault="00E62D99" w:rsidP="00EB283A">
            <w:r>
              <w:rPr>
                <w:b/>
              </w:rPr>
              <w:t>2017</w:t>
            </w:r>
          </w:p>
        </w:tc>
        <w:tc>
          <w:tcPr>
            <w:tcW w:w="2479" w:type="dxa"/>
          </w:tcPr>
          <w:p w14:paraId="3107D76E" w14:textId="77777777" w:rsidR="00E62D99" w:rsidRDefault="00E62D99" w:rsidP="00EB283A">
            <w:r>
              <w:rPr>
                <w:b/>
              </w:rPr>
              <w:t>2020</w:t>
            </w:r>
          </w:p>
        </w:tc>
        <w:tc>
          <w:tcPr>
            <w:tcW w:w="2160" w:type="dxa"/>
          </w:tcPr>
          <w:p w14:paraId="14E062A4" w14:textId="77777777" w:rsidR="00E62D99" w:rsidRDefault="00E62D99" w:rsidP="00EB283A">
            <w:r>
              <w:rPr>
                <w:b/>
              </w:rPr>
              <w:t>2023</w:t>
            </w:r>
          </w:p>
        </w:tc>
      </w:tr>
      <w:tr w:rsidR="00E62D99" w14:paraId="2993BF13" w14:textId="77777777" w:rsidTr="00E62D99">
        <w:tc>
          <w:tcPr>
            <w:tcW w:w="2160" w:type="dxa"/>
          </w:tcPr>
          <w:p w14:paraId="2D4B497F" w14:textId="77777777" w:rsidR="00E62D99" w:rsidRDefault="00E62D99" w:rsidP="00EB283A">
            <w:r>
              <w:t>Cách tiếp cận/định hướng</w:t>
            </w:r>
          </w:p>
        </w:tc>
        <w:tc>
          <w:tcPr>
            <w:tcW w:w="2513" w:type="dxa"/>
          </w:tcPr>
          <w:p w14:paraId="3C4F6148" w14:textId="77777777" w:rsidR="00E62D99" w:rsidRDefault="00E62D99" w:rsidP="00EB283A">
            <w:r>
              <w:t>Khung theo nhóm học phần; chưa tách Nghiên cứu (NC) / Ứng dụng (UD).</w:t>
            </w:r>
          </w:p>
        </w:tc>
        <w:tc>
          <w:tcPr>
            <w:tcW w:w="2479" w:type="dxa"/>
          </w:tcPr>
          <w:p w14:paraId="4C53E052" w14:textId="77777777" w:rsidR="00E62D99" w:rsidRDefault="00E62D99" w:rsidP="00EB283A">
            <w:r>
              <w:t>Chuẩn hóa danh mục; manh nha tự chọn theo hướng NC/UD.</w:t>
            </w:r>
          </w:p>
        </w:tc>
        <w:tc>
          <w:tcPr>
            <w:tcW w:w="2160" w:type="dxa"/>
          </w:tcPr>
          <w:p w14:paraId="48D18979" w14:textId="77777777" w:rsidR="00E62D99" w:rsidRDefault="00E62D99" w:rsidP="00EB283A">
            <w:r>
              <w:t>Tiếp cận CDIO; tách rõ lộ trình NC và UD.</w:t>
            </w:r>
          </w:p>
        </w:tc>
      </w:tr>
      <w:tr w:rsidR="00E62D99" w14:paraId="32361EE3" w14:textId="77777777" w:rsidTr="00E62D99">
        <w:tc>
          <w:tcPr>
            <w:tcW w:w="2160" w:type="dxa"/>
          </w:tcPr>
          <w:p w14:paraId="241606C2" w14:textId="77777777" w:rsidR="00E62D99" w:rsidRDefault="00E62D99" w:rsidP="00EB283A">
            <w:r>
              <w:t>Học phần chung</w:t>
            </w:r>
          </w:p>
        </w:tc>
        <w:tc>
          <w:tcPr>
            <w:tcW w:w="2513" w:type="dxa"/>
          </w:tcPr>
          <w:p w14:paraId="7C0E058F" w14:textId="77777777" w:rsidR="00E62D99" w:rsidRDefault="00E62D99" w:rsidP="00EB283A">
            <w:r>
              <w:t>Không nêu rõ.</w:t>
            </w:r>
          </w:p>
        </w:tc>
        <w:tc>
          <w:tcPr>
            <w:tcW w:w="2479" w:type="dxa"/>
          </w:tcPr>
          <w:p w14:paraId="40F82AEC" w14:textId="77777777" w:rsidR="00E62D99" w:rsidRDefault="00E62D99" w:rsidP="00EB283A">
            <w:r>
              <w:t>Không nêu rõ.</w:t>
            </w:r>
          </w:p>
        </w:tc>
        <w:tc>
          <w:tcPr>
            <w:tcW w:w="2160" w:type="dxa"/>
          </w:tcPr>
          <w:p w14:paraId="0B936FD6" w14:textId="77777777" w:rsidR="00E62D99" w:rsidRDefault="00E62D99" w:rsidP="00EB283A">
            <w:r>
              <w:t>Có Triết học (3 TC), Ngoại ngữ (3 TC).</w:t>
            </w:r>
          </w:p>
        </w:tc>
      </w:tr>
      <w:tr w:rsidR="00E62D99" w14:paraId="6CD6C385" w14:textId="77777777" w:rsidTr="00E62D99">
        <w:tc>
          <w:tcPr>
            <w:tcW w:w="2160" w:type="dxa"/>
          </w:tcPr>
          <w:p w14:paraId="614BC281" w14:textId="77777777" w:rsidR="00E62D99" w:rsidRDefault="00E62D99" w:rsidP="00EB283A">
            <w:r>
              <w:t>Cơ sở ngành – bắt buộc</w:t>
            </w:r>
          </w:p>
        </w:tc>
        <w:tc>
          <w:tcPr>
            <w:tcW w:w="2513" w:type="dxa"/>
          </w:tcPr>
          <w:p w14:paraId="3271B91D" w14:textId="77777777" w:rsidR="00E62D99" w:rsidRDefault="00E62D99" w:rsidP="00EB283A">
            <w:r>
              <w:t>4 HP nền tảng, thiên về mô tả đề cương.</w:t>
            </w:r>
          </w:p>
        </w:tc>
        <w:tc>
          <w:tcPr>
            <w:tcW w:w="2479" w:type="dxa"/>
          </w:tcPr>
          <w:p w14:paraId="4FD756BD" w14:textId="77777777" w:rsidR="00E62D99" w:rsidRDefault="00E62D99" w:rsidP="00EB283A">
            <w:r>
              <w:t>4 HP bắt buộc (mỗi 3 TC): PPL NCKH; SHPT tế bào; SH phát triển; CN sinh học.</w:t>
            </w:r>
          </w:p>
        </w:tc>
        <w:tc>
          <w:tcPr>
            <w:tcW w:w="2160" w:type="dxa"/>
          </w:tcPr>
          <w:p w14:paraId="13277C43" w14:textId="77777777" w:rsidR="00E62D99" w:rsidRDefault="00E62D99" w:rsidP="00EB283A">
            <w:r>
              <w:t>Giữ ổn định 4 HP như 2020.</w:t>
            </w:r>
          </w:p>
        </w:tc>
      </w:tr>
      <w:tr w:rsidR="00E62D99" w14:paraId="57EA535A" w14:textId="77777777" w:rsidTr="00E62D99">
        <w:tc>
          <w:tcPr>
            <w:tcW w:w="2160" w:type="dxa"/>
          </w:tcPr>
          <w:p w14:paraId="0617B377" w14:textId="77777777" w:rsidR="00E62D99" w:rsidRDefault="00E62D99" w:rsidP="00EB283A">
            <w:r>
              <w:t>Cơ sở ngành – tự chọn</w:t>
            </w:r>
          </w:p>
        </w:tc>
        <w:tc>
          <w:tcPr>
            <w:tcW w:w="2513" w:type="dxa"/>
          </w:tcPr>
          <w:p w14:paraId="564C9028" w14:textId="77777777" w:rsidR="00E62D99" w:rsidRDefault="00E62D99" w:rsidP="00EB283A">
            <w:r>
              <w:t>Tự chọn theo chuyên ngành; chưa gắn NC/UD.</w:t>
            </w:r>
          </w:p>
        </w:tc>
        <w:tc>
          <w:tcPr>
            <w:tcW w:w="2479" w:type="dxa"/>
          </w:tcPr>
          <w:p w14:paraId="524323A6" w14:textId="77777777" w:rsidR="00E62D99" w:rsidRDefault="00E62D99" w:rsidP="00EB283A">
            <w:r>
              <w:t>Danh mục tự chọn chọn 4/10 (3 TC/HP).</w:t>
            </w:r>
          </w:p>
        </w:tc>
        <w:tc>
          <w:tcPr>
            <w:tcW w:w="2160" w:type="dxa"/>
          </w:tcPr>
          <w:p w14:paraId="74BB7E54" w14:textId="77777777" w:rsidR="00E62D99" w:rsidRDefault="00E62D99" w:rsidP="00EB283A">
            <w:r>
              <w:t>Tự chọn 1–4 (3 TC/HP), sắp xếp lại theo nhóm.</w:t>
            </w:r>
          </w:p>
        </w:tc>
      </w:tr>
      <w:tr w:rsidR="00E62D99" w14:paraId="408C400B" w14:textId="77777777" w:rsidTr="00E62D99">
        <w:tc>
          <w:tcPr>
            <w:tcW w:w="2160" w:type="dxa"/>
          </w:tcPr>
          <w:p w14:paraId="538C80AE" w14:textId="77777777" w:rsidR="00E62D99" w:rsidRDefault="00E62D99" w:rsidP="00EB283A">
            <w:r>
              <w:t>Chuyên ngành SHTN – bắt buộc</w:t>
            </w:r>
          </w:p>
        </w:tc>
        <w:tc>
          <w:tcPr>
            <w:tcW w:w="2513" w:type="dxa"/>
          </w:tcPr>
          <w:p w14:paraId="50317D02" w14:textId="77777777" w:rsidR="00E62D99" w:rsidRDefault="00E62D99" w:rsidP="00EB283A">
            <w:r>
              <w:t>Một số HP sinh lý/sinh thái/miễn dịch…</w:t>
            </w:r>
          </w:p>
        </w:tc>
        <w:tc>
          <w:tcPr>
            <w:tcW w:w="2479" w:type="dxa"/>
          </w:tcPr>
          <w:p w14:paraId="1595A1DA" w14:textId="77777777" w:rsidR="00E62D99" w:rsidRDefault="00E62D99" w:rsidP="00EB283A">
            <w:r>
              <w:t>3 HP (3 TC/HP): Miễn dịch &amp; ứng dụng; Thần kinh nội tiết; Sinh lý dinh dưỡng.</w:t>
            </w:r>
          </w:p>
        </w:tc>
        <w:tc>
          <w:tcPr>
            <w:tcW w:w="2160" w:type="dxa"/>
          </w:tcPr>
          <w:p w14:paraId="286EDFCB" w14:textId="77777777" w:rsidR="00E62D99" w:rsidRDefault="00E62D99" w:rsidP="00EB283A">
            <w:r>
              <w:t>Giữ 3 HP như 2020.</w:t>
            </w:r>
          </w:p>
        </w:tc>
      </w:tr>
      <w:tr w:rsidR="00E62D99" w14:paraId="52F38489" w14:textId="77777777" w:rsidTr="00E62D99">
        <w:tc>
          <w:tcPr>
            <w:tcW w:w="2160" w:type="dxa"/>
          </w:tcPr>
          <w:p w14:paraId="5F81C2E8" w14:textId="77777777" w:rsidR="00E62D99" w:rsidRDefault="00E62D99" w:rsidP="00EB283A">
            <w:r>
              <w:t>Tự chọn theo định hướng</w:t>
            </w:r>
          </w:p>
        </w:tc>
        <w:tc>
          <w:tcPr>
            <w:tcW w:w="2513" w:type="dxa"/>
          </w:tcPr>
          <w:p w14:paraId="101F211D" w14:textId="77777777" w:rsidR="00E62D99" w:rsidRDefault="00E62D99" w:rsidP="00EB283A">
            <w:r>
              <w:t>Chưa tách NC/UD.</w:t>
            </w:r>
          </w:p>
        </w:tc>
        <w:tc>
          <w:tcPr>
            <w:tcW w:w="2479" w:type="dxa"/>
          </w:tcPr>
          <w:p w14:paraId="15461F6B" w14:textId="77777777" w:rsidR="00E62D99" w:rsidRDefault="00E62D99" w:rsidP="00EB283A">
            <w:r>
              <w:t>Nhóm tự chọn có khuynh hướng NC vs UD (chưa chính thức).</w:t>
            </w:r>
          </w:p>
        </w:tc>
        <w:tc>
          <w:tcPr>
            <w:tcW w:w="2160" w:type="dxa"/>
          </w:tcPr>
          <w:p w14:paraId="3E300318" w14:textId="77777777" w:rsidR="00E62D99" w:rsidRDefault="00E62D99" w:rsidP="00EB283A">
            <w:r>
              <w:t>Hai giỏ tự chọn tách bạch: NC và UD.</w:t>
            </w:r>
          </w:p>
        </w:tc>
      </w:tr>
      <w:tr w:rsidR="00E62D99" w14:paraId="5D45CFA9" w14:textId="77777777" w:rsidTr="00E62D99">
        <w:tc>
          <w:tcPr>
            <w:tcW w:w="2160" w:type="dxa"/>
          </w:tcPr>
          <w:p w14:paraId="63306D49" w14:textId="77777777" w:rsidR="00E62D99" w:rsidRDefault="00E62D99" w:rsidP="00EB283A">
            <w:r>
              <w:t>Capstone/Tốt nghiệp</w:t>
            </w:r>
          </w:p>
        </w:tc>
        <w:tc>
          <w:tcPr>
            <w:tcW w:w="2513" w:type="dxa"/>
          </w:tcPr>
          <w:p w14:paraId="53DD6A7A" w14:textId="77777777" w:rsidR="00E62D99" w:rsidRDefault="00E62D99" w:rsidP="00EB283A">
            <w:r>
              <w:t>Chủ yếu Luận văn (chưa nêu rõ).</w:t>
            </w:r>
          </w:p>
        </w:tc>
        <w:tc>
          <w:tcPr>
            <w:tcW w:w="2479" w:type="dxa"/>
          </w:tcPr>
          <w:p w14:paraId="704AA5CE" w14:textId="77777777" w:rsidR="00E62D99" w:rsidRDefault="00E62D99" w:rsidP="00EB283A">
            <w:r>
              <w:t>Luận văn 15 TC (chung).</w:t>
            </w:r>
          </w:p>
        </w:tc>
        <w:tc>
          <w:tcPr>
            <w:tcW w:w="2160" w:type="dxa"/>
          </w:tcPr>
          <w:p w14:paraId="7AC7C7B8" w14:textId="77777777" w:rsidR="00E62D99" w:rsidRDefault="00E62D99" w:rsidP="00EB283A">
            <w:r>
              <w:t>NC: Luận văn 15 TC; UD: Thực tập + ĐATN 15 TC.</w:t>
            </w:r>
          </w:p>
        </w:tc>
      </w:tr>
      <w:tr w:rsidR="00E62D99" w14:paraId="3831FF72" w14:textId="77777777" w:rsidTr="00E62D99">
        <w:tc>
          <w:tcPr>
            <w:tcW w:w="2160" w:type="dxa"/>
          </w:tcPr>
          <w:p w14:paraId="5A3C5CEF" w14:textId="77777777" w:rsidR="00E62D99" w:rsidRDefault="00E62D99" w:rsidP="00EB283A">
            <w:r>
              <w:t>Liên kết mục tiêu–đầu ra (PO)</w:t>
            </w:r>
          </w:p>
        </w:tc>
        <w:tc>
          <w:tcPr>
            <w:tcW w:w="2513" w:type="dxa"/>
          </w:tcPr>
          <w:p w14:paraId="58C63528" w14:textId="77777777" w:rsidR="00E62D99" w:rsidRDefault="00E62D99" w:rsidP="00EB283A">
            <w:r>
              <w:t>PO chung, khó đo lường theo hướng.</w:t>
            </w:r>
          </w:p>
        </w:tc>
        <w:tc>
          <w:tcPr>
            <w:tcW w:w="2479" w:type="dxa"/>
          </w:tcPr>
          <w:p w14:paraId="46F234CB" w14:textId="77777777" w:rsidR="00E62D99" w:rsidRDefault="00E62D99" w:rsidP="00EB283A">
            <w:r>
              <w:t>Dễ ánh xạ hơn, nhưng phân hướng chưa sắc.</w:t>
            </w:r>
          </w:p>
        </w:tc>
        <w:tc>
          <w:tcPr>
            <w:tcW w:w="2160" w:type="dxa"/>
          </w:tcPr>
          <w:p w14:paraId="54E033D9" w14:textId="77777777" w:rsidR="00E62D99" w:rsidRDefault="00E62D99" w:rsidP="00EB283A">
            <w:r>
              <w:t>PO–CLO gắn theo track: NC → sản phẩm khoa học; UD → sản phẩm đổi mới/giải pháp.</w:t>
            </w:r>
          </w:p>
        </w:tc>
      </w:tr>
      <w:tr w:rsidR="00E62D99" w14:paraId="06D036F3" w14:textId="77777777" w:rsidTr="00E62D99">
        <w:tc>
          <w:tcPr>
            <w:tcW w:w="2160" w:type="dxa"/>
          </w:tcPr>
          <w:p w14:paraId="71219CAA" w14:textId="77777777" w:rsidR="00E62D99" w:rsidRDefault="00E62D99" w:rsidP="00EB283A">
            <w:r>
              <w:t>Phương pháp dạy–đánh giá</w:t>
            </w:r>
          </w:p>
        </w:tc>
        <w:tc>
          <w:tcPr>
            <w:tcW w:w="2513" w:type="dxa"/>
          </w:tcPr>
          <w:p w14:paraId="3184274F" w14:textId="77777777" w:rsidR="00E62D99" w:rsidRDefault="00E62D99" w:rsidP="00EB283A">
            <w:r>
              <w:t>Thi–báo cáo là chính.</w:t>
            </w:r>
          </w:p>
        </w:tc>
        <w:tc>
          <w:tcPr>
            <w:tcW w:w="2479" w:type="dxa"/>
          </w:tcPr>
          <w:p w14:paraId="35E4DDC9" w14:textId="77777777" w:rsidR="00E62D99" w:rsidRDefault="00E62D99" w:rsidP="00EB283A">
            <w:r>
              <w:t>Tăng chuyên đề/bài tập lớn; luận văn là trục minh chứng.</w:t>
            </w:r>
          </w:p>
        </w:tc>
        <w:tc>
          <w:tcPr>
            <w:tcW w:w="2160" w:type="dxa"/>
          </w:tcPr>
          <w:p w14:paraId="281D4AED" w14:textId="77777777" w:rsidR="00E62D99" w:rsidRDefault="00E62D99" w:rsidP="00EB283A">
            <w:r>
              <w:t>Project-based/CDIO; đa kênh minh chứng (đồ án, thực tập, nghiệm thu sản phẩm).</w:t>
            </w:r>
          </w:p>
        </w:tc>
      </w:tr>
      <w:tr w:rsidR="00E62D99" w14:paraId="7E92734E" w14:textId="77777777" w:rsidTr="00E62D99">
        <w:tc>
          <w:tcPr>
            <w:tcW w:w="2160" w:type="dxa"/>
          </w:tcPr>
          <w:p w14:paraId="7CD8BB60" w14:textId="77777777" w:rsidR="00E62D99" w:rsidRDefault="00E62D99" w:rsidP="00EB283A">
            <w:r>
              <w:t>Gắn kết thực tiễn–hợp tác</w:t>
            </w:r>
          </w:p>
        </w:tc>
        <w:tc>
          <w:tcPr>
            <w:tcW w:w="2513" w:type="dxa"/>
          </w:tcPr>
          <w:p w14:paraId="21994D6F" w14:textId="77777777" w:rsidR="00E62D99" w:rsidRDefault="00E62D99" w:rsidP="00EB283A">
            <w:r>
              <w:t>Ở mức khuyến khích.</w:t>
            </w:r>
          </w:p>
        </w:tc>
        <w:tc>
          <w:tcPr>
            <w:tcW w:w="2479" w:type="dxa"/>
          </w:tcPr>
          <w:p w14:paraId="113C6309" w14:textId="77777777" w:rsidR="00E62D99" w:rsidRDefault="00E62D99" w:rsidP="00EB283A">
            <w:r>
              <w:t>Bắt đầu kết nối doanh nghiệp/đơn vị tiếp nhận đề tài.</w:t>
            </w:r>
          </w:p>
        </w:tc>
        <w:tc>
          <w:tcPr>
            <w:tcW w:w="2160" w:type="dxa"/>
          </w:tcPr>
          <w:p w14:paraId="54AFFD3A" w14:textId="77777777" w:rsidR="00E62D99" w:rsidRDefault="00E62D99" w:rsidP="00EB283A">
            <w:r>
              <w:t>Ràng buộc cấu trúc (UD phải thực tập/ĐATN; NC khuyến khích seminar/công bố).</w:t>
            </w:r>
          </w:p>
        </w:tc>
      </w:tr>
    </w:tbl>
    <w:p w14:paraId="55F93C29" w14:textId="77777777" w:rsidR="00107E16" w:rsidRDefault="00107E16" w:rsidP="00107E16">
      <w:pPr>
        <w:rPr>
          <w:lang w:val="vi-VN"/>
        </w:rPr>
      </w:pPr>
    </w:p>
    <w:p w14:paraId="0CCD1149" w14:textId="77777777" w:rsidR="00107E16" w:rsidRDefault="00107E16" w:rsidP="00107E16">
      <w:pPr>
        <w:rPr>
          <w:lang w:val="vi-VN"/>
        </w:rPr>
      </w:pPr>
    </w:p>
    <w:p w14:paraId="26B7F214" w14:textId="77777777" w:rsidR="00E62D99" w:rsidRDefault="00E62D99" w:rsidP="00107E16">
      <w:pPr>
        <w:rPr>
          <w:lang w:val="vi-VN"/>
        </w:rPr>
      </w:pPr>
    </w:p>
    <w:p w14:paraId="17BE2A79" w14:textId="3180F6A6" w:rsidR="00107E16" w:rsidRPr="00367EBA" w:rsidRDefault="00E62D99" w:rsidP="00107E16">
      <w:pPr>
        <w:rPr>
          <w:lang w:val="vi-VN"/>
        </w:rPr>
      </w:pPr>
      <w:r>
        <w:rPr>
          <w:lang w:val="vi-VN"/>
        </w:rPr>
        <w:lastRenderedPageBreak/>
        <w:t xml:space="preserve">Nhận xét: </w:t>
      </w:r>
      <w:r w:rsidR="00367EBA">
        <w:rPr>
          <w:lang w:val="vi-VN"/>
        </w:rPr>
        <w:t xml:space="preserve">Qua </w:t>
      </w:r>
      <w:r w:rsidR="00367EBA" w:rsidRPr="00367EBA">
        <w:t>phân tích “đối sách” chương trình</w:t>
      </w:r>
      <w:r w:rsidR="00367EBA">
        <w:rPr>
          <w:lang w:val="vi-VN"/>
        </w:rPr>
        <w:t xml:space="preserve"> đào tạo</w:t>
      </w:r>
      <w:r w:rsidR="00367EBA" w:rsidRPr="00367EBA">
        <w:t xml:space="preserve"> của thạc sĩ </w:t>
      </w:r>
      <w:r w:rsidR="00367EBA">
        <w:t>của</w:t>
      </w:r>
      <w:r w:rsidR="00367EBA">
        <w:rPr>
          <w:lang w:val="vi-VN"/>
        </w:rPr>
        <w:t xml:space="preserve"> ngành </w:t>
      </w:r>
      <w:r w:rsidR="00367EBA" w:rsidRPr="00367EBA">
        <w:t>Sinh học thực nghiệm ĐH Vinh theo từng mốc 2017 – 2022 – 2023</w:t>
      </w:r>
      <w:r w:rsidR="00367EBA">
        <w:rPr>
          <w:lang w:val="vi-VN"/>
        </w:rPr>
        <w:t>, c</w:t>
      </w:r>
      <w:r w:rsidR="00367EBA">
        <w:t>ho</w:t>
      </w:r>
      <w:r w:rsidR="00367EBA">
        <w:rPr>
          <w:lang w:val="vi-VN"/>
        </w:rPr>
        <w:t xml:space="preserve"> thấy: </w:t>
      </w:r>
    </w:p>
    <w:p w14:paraId="3EF0146B" w14:textId="3AFB3895" w:rsidR="00E62D99" w:rsidRPr="00367EBA" w:rsidRDefault="00E62D99" w:rsidP="00E62D99">
      <w:pPr>
        <w:pStyle w:val="Heading1"/>
        <w:jc w:val="both"/>
        <w:rPr>
          <w:rFonts w:ascii="Times New Roman" w:hAnsi="Times New Roman" w:cs="Times New Roman"/>
          <w:b/>
          <w:bCs/>
          <w:sz w:val="26"/>
          <w:szCs w:val="26"/>
          <w:lang w:val="vi-VN"/>
        </w:rPr>
      </w:pPr>
      <w:r w:rsidRPr="00E62D99">
        <w:rPr>
          <w:rFonts w:ascii="Times New Roman" w:hAnsi="Times New Roman" w:cs="Times New Roman"/>
          <w:b/>
          <w:bCs/>
          <w:sz w:val="26"/>
          <w:szCs w:val="26"/>
        </w:rPr>
        <w:t xml:space="preserve">1) Năm 2017 </w:t>
      </w:r>
      <w:r w:rsidR="00367EBA">
        <w:rPr>
          <w:rFonts w:ascii="Times New Roman" w:hAnsi="Times New Roman" w:cs="Times New Roman"/>
          <w:b/>
          <w:bCs/>
          <w:sz w:val="26"/>
          <w:szCs w:val="26"/>
          <w:lang w:val="vi-VN"/>
        </w:rPr>
        <w:t>:</w:t>
      </w:r>
    </w:p>
    <w:p w14:paraId="2486A6B6" w14:textId="77777777" w:rsidR="00367EBA" w:rsidRDefault="00E62D99" w:rsidP="00E62D99">
      <w:pPr>
        <w:pStyle w:val="NormalWeb"/>
        <w:jc w:val="both"/>
        <w:rPr>
          <w:sz w:val="26"/>
          <w:szCs w:val="26"/>
          <w:lang w:val="vi-VN"/>
        </w:rPr>
      </w:pPr>
      <w:r w:rsidRPr="00E62D99">
        <w:rPr>
          <w:rStyle w:val="Strong"/>
          <w:rFonts w:eastAsiaTheme="majorEastAsia"/>
          <w:sz w:val="26"/>
          <w:szCs w:val="26"/>
        </w:rPr>
        <w:t>Chiến lược cốt lõi:</w:t>
      </w:r>
      <w:r w:rsidRPr="00E62D99">
        <w:rPr>
          <w:sz w:val="26"/>
          <w:szCs w:val="26"/>
        </w:rPr>
        <w:t xml:space="preserve"> bồi dưỡng và cập nhật kiến thức SHTN, tăng năng lực nghiên cứu và giảng dạy; nhấn mạnh làm việc độc lập, tư duy hệ thống.</w:t>
      </w:r>
      <w:r w:rsidRPr="00E62D99">
        <w:rPr>
          <w:sz w:val="26"/>
          <w:szCs w:val="26"/>
        </w:rPr>
        <w:br/>
      </w:r>
      <w:r w:rsidRPr="00E62D99">
        <w:rPr>
          <w:rStyle w:val="Strong"/>
          <w:rFonts w:eastAsiaTheme="majorEastAsia"/>
          <w:sz w:val="26"/>
          <w:szCs w:val="26"/>
        </w:rPr>
        <w:t>Cấu trúc – triển khai:</w:t>
      </w:r>
      <w:r w:rsidRPr="00E62D99">
        <w:rPr>
          <w:sz w:val="26"/>
          <w:szCs w:val="26"/>
        </w:rPr>
        <w:t xml:space="preserve"> khung </w:t>
      </w:r>
      <w:r w:rsidR="00367EBA">
        <w:rPr>
          <w:sz w:val="26"/>
          <w:szCs w:val="26"/>
          <w:lang w:val="vi-VN"/>
        </w:rPr>
        <w:t xml:space="preserve"> </w:t>
      </w:r>
      <w:r w:rsidRPr="00E62D99">
        <w:rPr>
          <w:sz w:val="26"/>
          <w:szCs w:val="26"/>
        </w:rPr>
        <w:t>chung</w:t>
      </w:r>
      <w:r w:rsidR="00367EBA">
        <w:rPr>
          <w:sz w:val="26"/>
          <w:szCs w:val="26"/>
          <w:lang w:val="vi-VN"/>
        </w:rPr>
        <w:t xml:space="preserve"> cho cả</w:t>
      </w:r>
      <w:r w:rsidRPr="00E62D99">
        <w:rPr>
          <w:sz w:val="26"/>
          <w:szCs w:val="26"/>
        </w:rPr>
        <w:t xml:space="preserve"> chuyên ngành, </w:t>
      </w:r>
      <w:r w:rsidR="00367EBA">
        <w:rPr>
          <w:sz w:val="26"/>
          <w:szCs w:val="26"/>
        </w:rPr>
        <w:t>bao</w:t>
      </w:r>
      <w:r w:rsidR="00367EBA">
        <w:rPr>
          <w:sz w:val="26"/>
          <w:szCs w:val="26"/>
          <w:lang w:val="vi-VN"/>
        </w:rPr>
        <w:t xml:space="preserve"> gồm các </w:t>
      </w:r>
      <w:r w:rsidRPr="00E62D99">
        <w:rPr>
          <w:sz w:val="26"/>
          <w:szCs w:val="26"/>
        </w:rPr>
        <w:t xml:space="preserve">môn bắt buộc + tự chọn; chưa tách </w:t>
      </w:r>
      <w:r w:rsidRPr="00367EBA">
        <w:rPr>
          <w:rStyle w:val="Strong"/>
          <w:rFonts w:eastAsiaTheme="majorEastAsia"/>
          <w:b w:val="0"/>
          <w:bCs/>
          <w:sz w:val="26"/>
          <w:szCs w:val="26"/>
        </w:rPr>
        <w:t>Nghiên cứu (NC)</w:t>
      </w:r>
      <w:r w:rsidRPr="00E62D99">
        <w:rPr>
          <w:sz w:val="26"/>
          <w:szCs w:val="26"/>
        </w:rPr>
        <w:t xml:space="preserve"> và </w:t>
      </w:r>
      <w:r w:rsidRPr="00367EBA">
        <w:rPr>
          <w:rStyle w:val="Strong"/>
          <w:rFonts w:eastAsiaTheme="majorEastAsia"/>
          <w:b w:val="0"/>
          <w:bCs/>
          <w:sz w:val="26"/>
          <w:szCs w:val="26"/>
        </w:rPr>
        <w:t>Ứng dụng (UD</w:t>
      </w:r>
      <w:r w:rsidRPr="00E62D99">
        <w:rPr>
          <w:rStyle w:val="Strong"/>
          <w:rFonts w:eastAsiaTheme="majorEastAsia"/>
          <w:sz w:val="26"/>
          <w:szCs w:val="26"/>
        </w:rPr>
        <w:t>)</w:t>
      </w:r>
      <w:r w:rsidRPr="00E62D99">
        <w:rPr>
          <w:sz w:val="26"/>
          <w:szCs w:val="26"/>
        </w:rPr>
        <w:t>. Đánh giá chủ yếu bằng thi/báo cáo và luận văn.</w:t>
      </w:r>
    </w:p>
    <w:p w14:paraId="1B4C25BD" w14:textId="5CB6681C" w:rsidR="00E62D99" w:rsidRPr="00367EBA" w:rsidRDefault="00E62D99" w:rsidP="00E62D99">
      <w:pPr>
        <w:pStyle w:val="NormalWeb"/>
        <w:jc w:val="both"/>
        <w:rPr>
          <w:sz w:val="26"/>
          <w:szCs w:val="26"/>
          <w:lang w:val="vi-VN"/>
        </w:rPr>
      </w:pPr>
      <w:r w:rsidRPr="00E62D99">
        <w:rPr>
          <w:rStyle w:val="Strong"/>
          <w:rFonts w:eastAsiaTheme="majorEastAsia"/>
          <w:sz w:val="26"/>
          <w:szCs w:val="26"/>
        </w:rPr>
        <w:t>Liên kết bên ngoài:</w:t>
      </w:r>
      <w:r w:rsidRPr="00E62D99">
        <w:rPr>
          <w:sz w:val="26"/>
          <w:szCs w:val="26"/>
        </w:rPr>
        <w:t xml:space="preserve"> hợp tác ở mức khuyến khích, tính chuyển giao còn mờ.</w:t>
      </w:r>
      <w:r w:rsidRPr="00E62D99">
        <w:rPr>
          <w:sz w:val="26"/>
          <w:szCs w:val="26"/>
        </w:rPr>
        <w:br/>
      </w:r>
      <w:r w:rsidRPr="00E62D99">
        <w:rPr>
          <w:rStyle w:val="Strong"/>
          <w:rFonts w:eastAsiaTheme="majorEastAsia"/>
          <w:sz w:val="26"/>
          <w:szCs w:val="26"/>
        </w:rPr>
        <w:t>Đảm bảo chất lượng:</w:t>
      </w:r>
      <w:r w:rsidRPr="00E62D99">
        <w:rPr>
          <w:sz w:val="26"/>
          <w:szCs w:val="26"/>
        </w:rPr>
        <w:t xml:space="preserve"> mục tiêu/chuẩn đầu ra (PO) còn khái quát, khó đo lường theo hướng cụ thể; minh chứng đầu ra chủ yếu dựa vào luận văn.</w:t>
      </w:r>
    </w:p>
    <w:p w14:paraId="53508778" w14:textId="4FFA5003" w:rsidR="00E62D99" w:rsidRPr="00E62D99" w:rsidRDefault="00E62D99" w:rsidP="00E62D99">
      <w:pPr>
        <w:pStyle w:val="NormalWeb"/>
        <w:jc w:val="both"/>
        <w:rPr>
          <w:sz w:val="26"/>
          <w:szCs w:val="26"/>
        </w:rPr>
      </w:pPr>
      <w:r w:rsidRPr="00E62D99">
        <w:rPr>
          <w:rStyle w:val="Strong"/>
          <w:rFonts w:eastAsiaTheme="majorEastAsia"/>
          <w:sz w:val="26"/>
          <w:szCs w:val="26"/>
        </w:rPr>
        <w:t>Điểm mạnh:</w:t>
      </w:r>
      <w:r w:rsidRPr="00E62D99">
        <w:rPr>
          <w:sz w:val="26"/>
          <w:szCs w:val="26"/>
        </w:rPr>
        <w:t xml:space="preserve"> nền kiến thức vững, truyền thống nghiên cứu rõ.</w:t>
      </w:r>
      <w:r w:rsidRPr="00E62D99">
        <w:rPr>
          <w:sz w:val="26"/>
          <w:szCs w:val="26"/>
        </w:rPr>
        <w:br/>
      </w:r>
      <w:r w:rsidRPr="00E62D99">
        <w:rPr>
          <w:rStyle w:val="Strong"/>
          <w:rFonts w:eastAsiaTheme="majorEastAsia"/>
          <w:sz w:val="26"/>
          <w:szCs w:val="26"/>
        </w:rPr>
        <w:t>Hạn chế/rủi ro:</w:t>
      </w:r>
      <w:r w:rsidRPr="00E62D99">
        <w:rPr>
          <w:sz w:val="26"/>
          <w:szCs w:val="26"/>
        </w:rPr>
        <w:t xml:space="preserve"> thiếu phân luồng NC–UD </w:t>
      </w:r>
      <w:r w:rsidR="00367EBA">
        <w:rPr>
          <w:sz w:val="26"/>
          <w:szCs w:val="26"/>
        </w:rPr>
        <w:t>nên</w:t>
      </w:r>
      <w:r w:rsidR="00367EBA">
        <w:rPr>
          <w:sz w:val="26"/>
          <w:szCs w:val="26"/>
          <w:lang w:val="vi-VN"/>
        </w:rPr>
        <w:t xml:space="preserve"> </w:t>
      </w:r>
      <w:r w:rsidRPr="00E62D99">
        <w:rPr>
          <w:sz w:val="26"/>
          <w:szCs w:val="26"/>
        </w:rPr>
        <w:t>khó chứng minh “phù hợp việc làm”; PO khó lượng hóa; sản phẩm ứng dụng còn ít.</w:t>
      </w:r>
    </w:p>
    <w:p w14:paraId="5369EF31" w14:textId="50DC725C" w:rsidR="00E62D99" w:rsidRPr="00E62D99" w:rsidRDefault="00E62D99" w:rsidP="00E62D99">
      <w:pPr>
        <w:pStyle w:val="Heading1"/>
        <w:jc w:val="both"/>
        <w:rPr>
          <w:rFonts w:ascii="Times New Roman" w:hAnsi="Times New Roman" w:cs="Times New Roman"/>
          <w:b/>
          <w:bCs/>
          <w:sz w:val="26"/>
          <w:szCs w:val="26"/>
        </w:rPr>
      </w:pPr>
      <w:r w:rsidRPr="00E62D99">
        <w:rPr>
          <w:rFonts w:ascii="Times New Roman" w:hAnsi="Times New Roman" w:cs="Times New Roman"/>
          <w:b/>
          <w:bCs/>
          <w:sz w:val="26"/>
          <w:szCs w:val="26"/>
        </w:rPr>
        <w:t xml:space="preserve">2) Năm 2022 </w:t>
      </w:r>
    </w:p>
    <w:p w14:paraId="220A1A85" w14:textId="4520931A" w:rsidR="00E62D99" w:rsidRPr="00E62D99" w:rsidRDefault="00E62D99" w:rsidP="00E62D99">
      <w:pPr>
        <w:pStyle w:val="NormalWeb"/>
        <w:jc w:val="both"/>
        <w:rPr>
          <w:sz w:val="26"/>
          <w:szCs w:val="26"/>
        </w:rPr>
      </w:pPr>
      <w:r w:rsidRPr="00E62D99">
        <w:rPr>
          <w:rStyle w:val="Strong"/>
          <w:rFonts w:eastAsiaTheme="majorEastAsia"/>
          <w:sz w:val="26"/>
          <w:szCs w:val="26"/>
        </w:rPr>
        <w:t>Chiến lược cốt lõi:</w:t>
      </w:r>
      <w:r w:rsidRPr="00E62D99">
        <w:rPr>
          <w:sz w:val="26"/>
          <w:szCs w:val="26"/>
        </w:rPr>
        <w:t xml:space="preserve"> chính thức nêu </w:t>
      </w:r>
      <w:r w:rsidRPr="00367EBA">
        <w:rPr>
          <w:rStyle w:val="Strong"/>
          <w:rFonts w:eastAsiaTheme="majorEastAsia"/>
          <w:b w:val="0"/>
          <w:bCs/>
          <w:sz w:val="26"/>
          <w:szCs w:val="26"/>
        </w:rPr>
        <w:t>hai định hướng NC/UD</w:t>
      </w:r>
      <w:r w:rsidRPr="00E62D99">
        <w:rPr>
          <w:sz w:val="26"/>
          <w:szCs w:val="26"/>
        </w:rPr>
        <w:t xml:space="preserve"> trong mục tiêu; bổ sung năng lực </w:t>
      </w:r>
      <w:r w:rsidRPr="00367EBA">
        <w:rPr>
          <w:rStyle w:val="Strong"/>
          <w:rFonts w:eastAsiaTheme="majorEastAsia"/>
          <w:b w:val="0"/>
          <w:bCs/>
          <w:sz w:val="26"/>
          <w:szCs w:val="26"/>
        </w:rPr>
        <w:t>liên ngành, phản biện, phân tích dữ liệu, công nghệ</w:t>
      </w:r>
      <w:r w:rsidRPr="00E62D99">
        <w:rPr>
          <w:sz w:val="26"/>
          <w:szCs w:val="26"/>
        </w:rPr>
        <w:t xml:space="preserve">, khả năng </w:t>
      </w:r>
      <w:r w:rsidRPr="00367EBA">
        <w:rPr>
          <w:rStyle w:val="Strong"/>
          <w:rFonts w:eastAsiaTheme="majorEastAsia"/>
          <w:b w:val="0"/>
          <w:bCs/>
          <w:sz w:val="26"/>
          <w:szCs w:val="26"/>
        </w:rPr>
        <w:t>thích nghi</w:t>
      </w:r>
      <w:r w:rsidRPr="00E62D99">
        <w:rPr>
          <w:sz w:val="26"/>
          <w:szCs w:val="26"/>
        </w:rPr>
        <w:t>.</w:t>
      </w:r>
      <w:r w:rsidRPr="00E62D99">
        <w:rPr>
          <w:sz w:val="26"/>
          <w:szCs w:val="26"/>
        </w:rPr>
        <w:br/>
      </w:r>
      <w:r w:rsidRPr="00E62D99">
        <w:rPr>
          <w:rStyle w:val="Strong"/>
          <w:rFonts w:eastAsiaTheme="majorEastAsia"/>
          <w:sz w:val="26"/>
          <w:szCs w:val="26"/>
        </w:rPr>
        <w:t>Cấu trúc – triển khai:</w:t>
      </w:r>
      <w:r w:rsidRPr="00E62D99">
        <w:rPr>
          <w:sz w:val="26"/>
          <w:szCs w:val="26"/>
        </w:rPr>
        <w:t xml:space="preserve"> danh mục học phần chuẩn hóa hơn, nhóm tự chọn bắt đầu “nghiêng” NC </w:t>
      </w:r>
      <w:r w:rsidR="00367EBA">
        <w:rPr>
          <w:sz w:val="26"/>
          <w:szCs w:val="26"/>
        </w:rPr>
        <w:t>và</w:t>
      </w:r>
      <w:r w:rsidRPr="00E62D99">
        <w:rPr>
          <w:sz w:val="26"/>
          <w:szCs w:val="26"/>
        </w:rPr>
        <w:t xml:space="preserve"> UD; tuy vậy </w:t>
      </w:r>
      <w:r w:rsidR="00367EBA">
        <w:rPr>
          <w:sz w:val="26"/>
          <w:szCs w:val="26"/>
        </w:rPr>
        <w:t>tốt</w:t>
      </w:r>
      <w:r w:rsidR="00367EBA">
        <w:rPr>
          <w:sz w:val="26"/>
          <w:szCs w:val="26"/>
          <w:lang w:val="vi-VN"/>
        </w:rPr>
        <w:t xml:space="preserve"> nghiệp</w:t>
      </w:r>
      <w:r w:rsidRPr="00E62D99">
        <w:rPr>
          <w:rStyle w:val="Strong"/>
          <w:rFonts w:eastAsiaTheme="majorEastAsia"/>
          <w:sz w:val="26"/>
          <w:szCs w:val="26"/>
        </w:rPr>
        <w:t xml:space="preserve"> </w:t>
      </w:r>
      <w:r w:rsidRPr="00367EBA">
        <w:rPr>
          <w:rStyle w:val="Strong"/>
          <w:rFonts w:eastAsiaTheme="majorEastAsia"/>
          <w:b w:val="0"/>
          <w:bCs/>
          <w:sz w:val="26"/>
          <w:szCs w:val="26"/>
        </w:rPr>
        <w:t>vẫn thiên về luận văn</w:t>
      </w:r>
      <w:r w:rsidRPr="00367EBA">
        <w:rPr>
          <w:b/>
          <w:bCs/>
          <w:sz w:val="26"/>
          <w:szCs w:val="26"/>
        </w:rPr>
        <w:t>.</w:t>
      </w:r>
      <w:r w:rsidRPr="00E62D99">
        <w:rPr>
          <w:sz w:val="26"/>
          <w:szCs w:val="26"/>
        </w:rPr>
        <w:br/>
      </w:r>
      <w:r w:rsidRPr="00E62D99">
        <w:rPr>
          <w:rStyle w:val="Strong"/>
          <w:rFonts w:eastAsiaTheme="majorEastAsia"/>
          <w:sz w:val="26"/>
          <w:szCs w:val="26"/>
        </w:rPr>
        <w:t>Liên kết bên ngoài:</w:t>
      </w:r>
      <w:r w:rsidRPr="00E62D99">
        <w:rPr>
          <w:sz w:val="26"/>
          <w:szCs w:val="26"/>
        </w:rPr>
        <w:t xml:space="preserve"> đẩy mạnh hợp tác, mở rộng bối cảnh thực tiễn cho học phần tự chọn.</w:t>
      </w:r>
      <w:r w:rsidRPr="00E62D99">
        <w:rPr>
          <w:sz w:val="26"/>
          <w:szCs w:val="26"/>
        </w:rPr>
        <w:br/>
      </w:r>
      <w:r w:rsidRPr="00E62D99">
        <w:rPr>
          <w:rStyle w:val="Strong"/>
          <w:rFonts w:eastAsiaTheme="majorEastAsia"/>
          <w:sz w:val="26"/>
          <w:szCs w:val="26"/>
        </w:rPr>
        <w:t>Đảm bảo chất lượng:</w:t>
      </w:r>
      <w:r w:rsidRPr="00E62D99">
        <w:rPr>
          <w:sz w:val="26"/>
          <w:szCs w:val="26"/>
        </w:rPr>
        <w:t xml:space="preserve"> PO được mở rộng, có ngôn ngữ năng lực hơn; vẫn cần cơ chế đo lường và minh chứng phân biệt NC vs UD.</w:t>
      </w:r>
    </w:p>
    <w:p w14:paraId="78A8337C" w14:textId="6F1CAD9C" w:rsidR="00E62D99" w:rsidRPr="00E62D99" w:rsidRDefault="00E62D99" w:rsidP="00E62D99">
      <w:pPr>
        <w:pStyle w:val="NormalWeb"/>
        <w:jc w:val="both"/>
        <w:rPr>
          <w:sz w:val="26"/>
          <w:szCs w:val="26"/>
        </w:rPr>
      </w:pPr>
      <w:r w:rsidRPr="00E62D99">
        <w:rPr>
          <w:rStyle w:val="Strong"/>
          <w:rFonts w:eastAsiaTheme="majorEastAsia"/>
          <w:sz w:val="26"/>
          <w:szCs w:val="26"/>
        </w:rPr>
        <w:t>Điểm mạnh:</w:t>
      </w:r>
      <w:r w:rsidRPr="00E62D99">
        <w:rPr>
          <w:sz w:val="26"/>
          <w:szCs w:val="26"/>
        </w:rPr>
        <w:t xml:space="preserve"> bước ngoặt phân hóa định hướng; năng lực số và liên ngành bắt đầu rõ.</w:t>
      </w:r>
      <w:r w:rsidRPr="00E62D99">
        <w:rPr>
          <w:sz w:val="26"/>
          <w:szCs w:val="26"/>
        </w:rPr>
        <w:br/>
      </w:r>
      <w:r w:rsidRPr="00E62D99">
        <w:rPr>
          <w:rStyle w:val="Strong"/>
          <w:rFonts w:eastAsiaTheme="majorEastAsia"/>
          <w:sz w:val="26"/>
          <w:szCs w:val="26"/>
        </w:rPr>
        <w:t>Hạn chế/rủi ro:</w:t>
      </w:r>
      <w:r w:rsidRPr="00E62D99">
        <w:rPr>
          <w:sz w:val="26"/>
          <w:szCs w:val="26"/>
        </w:rPr>
        <w:t xml:space="preserve"> “định hướng ứng dụng” chưa có </w:t>
      </w:r>
      <w:r w:rsidRPr="00367EBA">
        <w:rPr>
          <w:rStyle w:val="Strong"/>
          <w:rFonts w:eastAsiaTheme="majorEastAsia"/>
          <w:b w:val="0"/>
          <w:bCs/>
          <w:sz w:val="26"/>
          <w:szCs w:val="26"/>
        </w:rPr>
        <w:t>đầu ra riêng</w:t>
      </w:r>
      <w:r w:rsidRPr="00E62D99">
        <w:rPr>
          <w:sz w:val="26"/>
          <w:szCs w:val="26"/>
        </w:rPr>
        <w:t>, nên mức chuyển giao thực tế còn hạn chế.</w:t>
      </w:r>
    </w:p>
    <w:p w14:paraId="67CC0DB6" w14:textId="5785EDB9" w:rsidR="00E62D99" w:rsidRPr="00367EBA" w:rsidRDefault="00E62D99" w:rsidP="00E62D99">
      <w:pPr>
        <w:pStyle w:val="Heading1"/>
        <w:jc w:val="both"/>
        <w:rPr>
          <w:rFonts w:ascii="Times New Roman" w:hAnsi="Times New Roman" w:cs="Times New Roman"/>
          <w:b/>
          <w:bCs/>
          <w:sz w:val="26"/>
          <w:szCs w:val="26"/>
          <w:lang w:val="vi-VN"/>
        </w:rPr>
      </w:pPr>
      <w:r w:rsidRPr="00E62D99">
        <w:rPr>
          <w:rFonts w:ascii="Times New Roman" w:hAnsi="Times New Roman" w:cs="Times New Roman"/>
          <w:b/>
          <w:bCs/>
          <w:sz w:val="26"/>
          <w:szCs w:val="26"/>
        </w:rPr>
        <w:t>3) Năm 2023</w:t>
      </w:r>
    </w:p>
    <w:p w14:paraId="1A36EE17" w14:textId="77777777" w:rsidR="00E62D99" w:rsidRPr="00E62D99" w:rsidRDefault="00E62D99" w:rsidP="00E62D99">
      <w:pPr>
        <w:pStyle w:val="NormalWeb"/>
        <w:jc w:val="both"/>
        <w:rPr>
          <w:sz w:val="26"/>
          <w:szCs w:val="26"/>
        </w:rPr>
      </w:pPr>
      <w:r w:rsidRPr="00E62D99">
        <w:rPr>
          <w:rStyle w:val="Strong"/>
          <w:rFonts w:eastAsiaTheme="majorEastAsia"/>
          <w:sz w:val="26"/>
          <w:szCs w:val="26"/>
        </w:rPr>
        <w:t>Chiến lược cốt lõi:</w:t>
      </w:r>
      <w:r w:rsidRPr="00E62D99">
        <w:rPr>
          <w:sz w:val="26"/>
          <w:szCs w:val="26"/>
        </w:rPr>
        <w:t xml:space="preserve"> chuẩn đầu ra theo </w:t>
      </w:r>
      <w:r w:rsidRPr="00367EBA">
        <w:rPr>
          <w:rStyle w:val="Strong"/>
          <w:rFonts w:eastAsiaTheme="majorEastAsia"/>
          <w:b w:val="0"/>
          <w:bCs/>
          <w:sz w:val="26"/>
          <w:szCs w:val="26"/>
        </w:rPr>
        <w:t>PO1–PO4</w:t>
      </w:r>
      <w:r w:rsidRPr="00E62D99">
        <w:rPr>
          <w:sz w:val="26"/>
          <w:szCs w:val="26"/>
        </w:rPr>
        <w:t xml:space="preserve"> ngắn gọn, đo lường được; tiếp cận </w:t>
      </w:r>
      <w:r w:rsidRPr="00E62D99">
        <w:rPr>
          <w:rStyle w:val="Strong"/>
          <w:rFonts w:eastAsiaTheme="majorEastAsia"/>
          <w:sz w:val="26"/>
          <w:szCs w:val="26"/>
        </w:rPr>
        <w:t>CDIO/PBL</w:t>
      </w:r>
      <w:r w:rsidRPr="00E62D99">
        <w:rPr>
          <w:sz w:val="26"/>
          <w:szCs w:val="26"/>
        </w:rPr>
        <w:t xml:space="preserve"> (học theo dự án); nhấn mạnh </w:t>
      </w:r>
      <w:r w:rsidRPr="00367EBA">
        <w:rPr>
          <w:rStyle w:val="Strong"/>
          <w:rFonts w:eastAsiaTheme="majorEastAsia"/>
          <w:b w:val="0"/>
          <w:bCs/>
          <w:sz w:val="26"/>
          <w:szCs w:val="26"/>
        </w:rPr>
        <w:t>đạo đức, kỹ năng số, giao tiếp học thuật</w:t>
      </w:r>
      <w:r w:rsidRPr="00367EBA">
        <w:rPr>
          <w:b/>
          <w:bCs/>
          <w:sz w:val="26"/>
          <w:szCs w:val="26"/>
        </w:rPr>
        <w:t>.</w:t>
      </w:r>
      <w:r w:rsidRPr="00E62D99">
        <w:rPr>
          <w:sz w:val="26"/>
          <w:szCs w:val="26"/>
        </w:rPr>
        <w:br/>
      </w:r>
      <w:r w:rsidRPr="00E62D99">
        <w:rPr>
          <w:rStyle w:val="Strong"/>
          <w:rFonts w:eastAsiaTheme="majorEastAsia"/>
          <w:sz w:val="26"/>
          <w:szCs w:val="26"/>
        </w:rPr>
        <w:t>Cấu trúc – triển khai:</w:t>
      </w:r>
      <w:r w:rsidRPr="00E62D99">
        <w:rPr>
          <w:sz w:val="26"/>
          <w:szCs w:val="26"/>
        </w:rPr>
        <w:t xml:space="preserve"> </w:t>
      </w:r>
      <w:r w:rsidRPr="00367EBA">
        <w:rPr>
          <w:rStyle w:val="Strong"/>
          <w:rFonts w:eastAsiaTheme="majorEastAsia"/>
          <w:b w:val="0"/>
          <w:bCs/>
          <w:sz w:val="26"/>
          <w:szCs w:val="26"/>
        </w:rPr>
        <w:t>tách rõ lộ trình</w:t>
      </w:r>
      <w:r w:rsidRPr="00E62D99">
        <w:rPr>
          <w:sz w:val="26"/>
          <w:szCs w:val="26"/>
        </w:rPr>
        <w:t>:</w:t>
      </w:r>
    </w:p>
    <w:p w14:paraId="48589C35" w14:textId="49D6FFE1" w:rsidR="00E62D99" w:rsidRPr="00E62D99" w:rsidRDefault="00E62D99" w:rsidP="00E62D99">
      <w:pPr>
        <w:pStyle w:val="NormalWeb"/>
        <w:numPr>
          <w:ilvl w:val="0"/>
          <w:numId w:val="1"/>
        </w:numPr>
        <w:jc w:val="both"/>
        <w:rPr>
          <w:sz w:val="26"/>
          <w:szCs w:val="26"/>
        </w:rPr>
      </w:pPr>
      <w:r w:rsidRPr="00E62D99">
        <w:rPr>
          <w:rStyle w:val="Strong"/>
          <w:rFonts w:eastAsiaTheme="majorEastAsia"/>
          <w:sz w:val="26"/>
          <w:szCs w:val="26"/>
        </w:rPr>
        <w:t>NC:</w:t>
      </w:r>
      <w:r w:rsidRPr="00E62D99">
        <w:rPr>
          <w:sz w:val="26"/>
          <w:szCs w:val="26"/>
        </w:rPr>
        <w:t xml:space="preserve"> các học phần nghiên cứu chuyên sâu</w:t>
      </w:r>
      <w:r w:rsidR="00367EBA">
        <w:rPr>
          <w:sz w:val="26"/>
          <w:szCs w:val="26"/>
          <w:lang w:val="vi-VN"/>
        </w:rPr>
        <w:t xml:space="preserve"> sẽ bảo vệ </w:t>
      </w:r>
      <w:r w:rsidRPr="00367EBA">
        <w:rPr>
          <w:rStyle w:val="Strong"/>
          <w:rFonts w:eastAsiaTheme="majorEastAsia"/>
          <w:b w:val="0"/>
          <w:bCs/>
          <w:sz w:val="26"/>
          <w:szCs w:val="26"/>
        </w:rPr>
        <w:t>Luận văn</w:t>
      </w:r>
      <w:r w:rsidRPr="00E62D99">
        <w:rPr>
          <w:rStyle w:val="Strong"/>
          <w:rFonts w:eastAsiaTheme="majorEastAsia"/>
          <w:sz w:val="26"/>
          <w:szCs w:val="26"/>
        </w:rPr>
        <w:t xml:space="preserve"> </w:t>
      </w:r>
      <w:r w:rsidR="00367EBA" w:rsidRPr="00367EBA">
        <w:rPr>
          <w:rStyle w:val="Strong"/>
          <w:rFonts w:eastAsiaTheme="majorEastAsia"/>
          <w:b w:val="0"/>
          <w:bCs/>
          <w:sz w:val="26"/>
          <w:szCs w:val="26"/>
        </w:rPr>
        <w:t>tốt</w:t>
      </w:r>
      <w:r w:rsidR="00367EBA" w:rsidRPr="00367EBA">
        <w:rPr>
          <w:rStyle w:val="Strong"/>
          <w:rFonts w:eastAsiaTheme="majorEastAsia"/>
          <w:b w:val="0"/>
          <w:bCs/>
          <w:sz w:val="26"/>
          <w:szCs w:val="26"/>
          <w:lang w:val="vi-VN"/>
        </w:rPr>
        <w:t xml:space="preserve"> nghiệp với </w:t>
      </w:r>
      <w:r w:rsidRPr="00367EBA">
        <w:rPr>
          <w:rStyle w:val="Strong"/>
          <w:rFonts w:eastAsiaTheme="majorEastAsia"/>
          <w:b w:val="0"/>
          <w:bCs/>
          <w:sz w:val="26"/>
          <w:szCs w:val="26"/>
        </w:rPr>
        <w:t>15 TC</w:t>
      </w:r>
      <w:r w:rsidRPr="00E62D99">
        <w:rPr>
          <w:sz w:val="26"/>
          <w:szCs w:val="26"/>
        </w:rPr>
        <w:t xml:space="preserve"> (</w:t>
      </w:r>
      <w:r w:rsidR="00367EBA">
        <w:rPr>
          <w:sz w:val="26"/>
          <w:szCs w:val="26"/>
        </w:rPr>
        <w:t>dưới</w:t>
      </w:r>
      <w:r w:rsidR="00367EBA">
        <w:rPr>
          <w:sz w:val="26"/>
          <w:szCs w:val="26"/>
          <w:lang w:val="vi-VN"/>
        </w:rPr>
        <w:t xml:space="preserve"> dạng </w:t>
      </w:r>
      <w:r w:rsidRPr="00E62D99">
        <w:rPr>
          <w:sz w:val="26"/>
          <w:szCs w:val="26"/>
        </w:rPr>
        <w:t>đề tài</w:t>
      </w:r>
      <w:r w:rsidR="00367EBA">
        <w:rPr>
          <w:sz w:val="26"/>
          <w:szCs w:val="26"/>
          <w:lang w:val="vi-VN"/>
        </w:rPr>
        <w:t xml:space="preserve"> nghiên cứu</w:t>
      </w:r>
      <w:r w:rsidRPr="00E62D99">
        <w:rPr>
          <w:sz w:val="26"/>
          <w:szCs w:val="26"/>
        </w:rPr>
        <w:t xml:space="preserve">, </w:t>
      </w:r>
      <w:r w:rsidR="00367EBA">
        <w:rPr>
          <w:sz w:val="26"/>
          <w:szCs w:val="26"/>
        </w:rPr>
        <w:t>khuyến</w:t>
      </w:r>
      <w:r w:rsidR="00367EBA">
        <w:rPr>
          <w:sz w:val="26"/>
          <w:szCs w:val="26"/>
          <w:lang w:val="vi-VN"/>
        </w:rPr>
        <w:t xml:space="preserve"> khích các </w:t>
      </w:r>
      <w:r w:rsidRPr="00E62D99">
        <w:rPr>
          <w:sz w:val="26"/>
          <w:szCs w:val="26"/>
        </w:rPr>
        <w:t>báo cáo/kỷ yếu, công bố).</w:t>
      </w:r>
    </w:p>
    <w:p w14:paraId="040D1AFB" w14:textId="36B708D3" w:rsidR="00367EBA" w:rsidRPr="00367EBA" w:rsidRDefault="00E62D99" w:rsidP="00E62D99">
      <w:pPr>
        <w:pStyle w:val="NormalWeb"/>
        <w:numPr>
          <w:ilvl w:val="0"/>
          <w:numId w:val="1"/>
        </w:numPr>
        <w:jc w:val="both"/>
        <w:rPr>
          <w:sz w:val="26"/>
          <w:szCs w:val="26"/>
        </w:rPr>
      </w:pPr>
      <w:r w:rsidRPr="00E62D99">
        <w:rPr>
          <w:rStyle w:val="Strong"/>
          <w:rFonts w:eastAsiaTheme="majorEastAsia"/>
          <w:sz w:val="26"/>
          <w:szCs w:val="26"/>
        </w:rPr>
        <w:t>UD:</w:t>
      </w:r>
      <w:r w:rsidRPr="00E62D99">
        <w:rPr>
          <w:sz w:val="26"/>
          <w:szCs w:val="26"/>
        </w:rPr>
        <w:t xml:space="preserve"> các học phần ứng dụng, </w:t>
      </w:r>
      <w:r w:rsidR="00367EBA">
        <w:rPr>
          <w:sz w:val="26"/>
          <w:szCs w:val="26"/>
        </w:rPr>
        <w:t>sẽ</w:t>
      </w:r>
      <w:r w:rsidR="00367EBA">
        <w:rPr>
          <w:sz w:val="26"/>
          <w:szCs w:val="26"/>
          <w:lang w:val="vi-VN"/>
        </w:rPr>
        <w:t xml:space="preserve"> bao gồm</w:t>
      </w:r>
      <w:r w:rsidRPr="00E62D99">
        <w:rPr>
          <w:sz w:val="26"/>
          <w:szCs w:val="26"/>
        </w:rPr>
        <w:t xml:space="preserve"> </w:t>
      </w:r>
      <w:r w:rsidRPr="00367EBA">
        <w:rPr>
          <w:rStyle w:val="Strong"/>
          <w:rFonts w:eastAsiaTheme="majorEastAsia"/>
          <w:b w:val="0"/>
          <w:bCs/>
          <w:sz w:val="26"/>
          <w:szCs w:val="26"/>
        </w:rPr>
        <w:t xml:space="preserve">Thực tập + Đồ án </w:t>
      </w:r>
      <w:r w:rsidR="00367EBA">
        <w:rPr>
          <w:rStyle w:val="Strong"/>
          <w:rFonts w:eastAsiaTheme="majorEastAsia"/>
          <w:b w:val="0"/>
          <w:bCs/>
          <w:sz w:val="26"/>
          <w:szCs w:val="26"/>
        </w:rPr>
        <w:t>tốt</w:t>
      </w:r>
      <w:r w:rsidR="00367EBA">
        <w:rPr>
          <w:rStyle w:val="Strong"/>
          <w:rFonts w:eastAsiaTheme="majorEastAsia"/>
          <w:b w:val="0"/>
          <w:bCs/>
          <w:sz w:val="26"/>
          <w:szCs w:val="26"/>
          <w:lang w:val="vi-VN"/>
        </w:rPr>
        <w:t xml:space="preserve"> nghiệp</w:t>
      </w:r>
      <w:r w:rsidRPr="00367EBA">
        <w:rPr>
          <w:rStyle w:val="Strong"/>
          <w:rFonts w:eastAsiaTheme="majorEastAsia"/>
          <w:b w:val="0"/>
          <w:bCs/>
          <w:sz w:val="26"/>
          <w:szCs w:val="26"/>
        </w:rPr>
        <w:t xml:space="preserve"> 15 TC</w:t>
      </w:r>
      <w:r w:rsidRPr="00E62D99">
        <w:rPr>
          <w:sz w:val="26"/>
          <w:szCs w:val="26"/>
        </w:rPr>
        <w:t xml:space="preserve"> (đề án giải quyết vấn đề thực tế, nghiệm thu tại đơn vị đối tác).</w:t>
      </w:r>
      <w:r w:rsidRPr="00E62D99">
        <w:rPr>
          <w:sz w:val="26"/>
          <w:szCs w:val="26"/>
        </w:rPr>
        <w:br/>
      </w:r>
      <w:r w:rsidRPr="00E62D99">
        <w:rPr>
          <w:rStyle w:val="Strong"/>
          <w:rFonts w:eastAsiaTheme="majorEastAsia"/>
          <w:sz w:val="26"/>
          <w:szCs w:val="26"/>
        </w:rPr>
        <w:t>Liên kết bên ngoài:</w:t>
      </w:r>
      <w:r w:rsidRPr="00E62D99">
        <w:rPr>
          <w:sz w:val="26"/>
          <w:szCs w:val="26"/>
        </w:rPr>
        <w:t xml:space="preserve"> yêu cầu thực tập/đề án có giám sát</w:t>
      </w:r>
      <w:r w:rsidR="00367EBA">
        <w:rPr>
          <w:sz w:val="26"/>
          <w:szCs w:val="26"/>
          <w:lang w:val="vi-VN"/>
        </w:rPr>
        <w:t xml:space="preserve"> của đơn vị thực tập</w:t>
      </w:r>
      <w:r w:rsidRPr="00E62D99">
        <w:rPr>
          <w:sz w:val="26"/>
          <w:szCs w:val="26"/>
        </w:rPr>
        <w:t xml:space="preserve"> </w:t>
      </w:r>
    </w:p>
    <w:p w14:paraId="0A6D6B68" w14:textId="1D8D7840" w:rsidR="00E62D99" w:rsidRPr="00E62D99" w:rsidRDefault="00E62D99" w:rsidP="00E62D99">
      <w:pPr>
        <w:pStyle w:val="NormalWeb"/>
        <w:numPr>
          <w:ilvl w:val="0"/>
          <w:numId w:val="1"/>
        </w:numPr>
        <w:jc w:val="both"/>
        <w:rPr>
          <w:sz w:val="26"/>
          <w:szCs w:val="26"/>
        </w:rPr>
      </w:pPr>
      <w:r w:rsidRPr="00E62D99">
        <w:rPr>
          <w:rStyle w:val="Strong"/>
          <w:rFonts w:eastAsiaTheme="majorEastAsia"/>
          <w:sz w:val="26"/>
          <w:szCs w:val="26"/>
        </w:rPr>
        <w:t>Đảm bảo chất lượng:</w:t>
      </w:r>
      <w:r w:rsidRPr="00E62D99">
        <w:rPr>
          <w:sz w:val="26"/>
          <w:szCs w:val="26"/>
        </w:rPr>
        <w:t xml:space="preserve"> ma trận </w:t>
      </w:r>
      <w:r w:rsidRPr="00367EBA">
        <w:rPr>
          <w:rStyle w:val="Strong"/>
          <w:rFonts w:eastAsiaTheme="majorEastAsia"/>
          <w:b w:val="0"/>
          <w:bCs/>
          <w:sz w:val="26"/>
          <w:szCs w:val="26"/>
        </w:rPr>
        <w:t>PLO–CLO</w:t>
      </w:r>
      <w:r w:rsidRPr="00E62D99">
        <w:rPr>
          <w:sz w:val="26"/>
          <w:szCs w:val="26"/>
        </w:rPr>
        <w:t xml:space="preserve"> </w:t>
      </w:r>
      <w:r w:rsidR="00367EBA">
        <w:rPr>
          <w:sz w:val="26"/>
          <w:szCs w:val="26"/>
        </w:rPr>
        <w:t>tương</w:t>
      </w:r>
      <w:r w:rsidR="00367EBA">
        <w:rPr>
          <w:sz w:val="26"/>
          <w:szCs w:val="26"/>
          <w:lang w:val="vi-VN"/>
        </w:rPr>
        <w:t xml:space="preserve"> quan</w:t>
      </w:r>
      <w:r w:rsidRPr="00E62D99">
        <w:rPr>
          <w:sz w:val="26"/>
          <w:szCs w:val="26"/>
        </w:rPr>
        <w:t xml:space="preserve">; </w:t>
      </w:r>
      <w:r w:rsidR="00367EBA">
        <w:rPr>
          <w:sz w:val="26"/>
          <w:szCs w:val="26"/>
        </w:rPr>
        <w:t>có</w:t>
      </w:r>
      <w:r w:rsidR="00367EBA">
        <w:rPr>
          <w:sz w:val="26"/>
          <w:szCs w:val="26"/>
          <w:lang w:val="vi-VN"/>
        </w:rPr>
        <w:t xml:space="preserve"> </w:t>
      </w:r>
      <w:r w:rsidRPr="00367EBA">
        <w:rPr>
          <w:rStyle w:val="Strong"/>
          <w:rFonts w:eastAsiaTheme="majorEastAsia"/>
          <w:b w:val="0"/>
          <w:bCs/>
          <w:sz w:val="26"/>
          <w:szCs w:val="26"/>
        </w:rPr>
        <w:t>rubrics</w:t>
      </w:r>
      <w:r w:rsidRPr="00E62D99">
        <w:rPr>
          <w:sz w:val="26"/>
          <w:szCs w:val="26"/>
        </w:rPr>
        <w:t xml:space="preserve"> sản phẩm (bài báo cáo, quy trình PTN, mô hình thử nghiệm, hồ sơ chuyển giao); vận hành </w:t>
      </w:r>
      <w:r w:rsidR="00367EBA">
        <w:rPr>
          <w:sz w:val="26"/>
          <w:szCs w:val="26"/>
        </w:rPr>
        <w:t>đánh</w:t>
      </w:r>
      <w:r w:rsidR="00367EBA">
        <w:rPr>
          <w:sz w:val="26"/>
          <w:szCs w:val="26"/>
          <w:lang w:val="vi-VN"/>
        </w:rPr>
        <w:t xml:space="preserve"> </w:t>
      </w:r>
      <w:r w:rsidR="00367EBA">
        <w:rPr>
          <w:sz w:val="26"/>
          <w:szCs w:val="26"/>
          <w:lang w:val="vi-VN"/>
        </w:rPr>
        <w:lastRenderedPageBreak/>
        <w:t>giá</w:t>
      </w:r>
      <w:r w:rsidRPr="00367EBA">
        <w:rPr>
          <w:rStyle w:val="Strong"/>
          <w:rFonts w:eastAsiaTheme="majorEastAsia"/>
          <w:b w:val="0"/>
          <w:bCs/>
          <w:sz w:val="26"/>
          <w:szCs w:val="26"/>
        </w:rPr>
        <w:t xml:space="preserve"> hằng năm trong chu kỳ 5 năm</w:t>
      </w:r>
      <w:r w:rsidRPr="00E62D99">
        <w:rPr>
          <w:sz w:val="26"/>
          <w:szCs w:val="26"/>
        </w:rPr>
        <w:t xml:space="preserve"> với KPI rõ (tỷ lệ đạt PO, sản phẩm khoa học/đổi mới, việc làm phù hợp ngành).</w:t>
      </w:r>
    </w:p>
    <w:p w14:paraId="71B48B0A" w14:textId="77777777" w:rsidR="00367EBA" w:rsidRDefault="00E62D99" w:rsidP="00E62D99">
      <w:pPr>
        <w:pStyle w:val="NormalWeb"/>
        <w:jc w:val="both"/>
        <w:rPr>
          <w:sz w:val="26"/>
          <w:szCs w:val="26"/>
          <w:lang w:val="vi-VN"/>
        </w:rPr>
      </w:pPr>
      <w:r w:rsidRPr="00E62D99">
        <w:rPr>
          <w:rStyle w:val="Strong"/>
          <w:rFonts w:eastAsiaTheme="majorEastAsia"/>
          <w:sz w:val="26"/>
          <w:szCs w:val="26"/>
        </w:rPr>
        <w:t>Điểm mạnh:</w:t>
      </w:r>
      <w:r w:rsidRPr="00E62D99">
        <w:rPr>
          <w:sz w:val="26"/>
          <w:szCs w:val="26"/>
        </w:rPr>
        <w:t xml:space="preserve"> “đầu ra” ăn khớp định hướng; minh chứng đa kênh; năng lực số và hợp tác doanh nghiệp rõ nét.</w:t>
      </w:r>
    </w:p>
    <w:p w14:paraId="22BE3991" w14:textId="584CFBB8" w:rsidR="00E62D99" w:rsidRPr="00E62D99" w:rsidRDefault="00E62D99" w:rsidP="00E62D99">
      <w:pPr>
        <w:pStyle w:val="NormalWeb"/>
        <w:jc w:val="both"/>
        <w:rPr>
          <w:sz w:val="26"/>
          <w:szCs w:val="26"/>
        </w:rPr>
      </w:pPr>
      <w:r w:rsidRPr="00E62D99">
        <w:rPr>
          <w:rStyle w:val="Strong"/>
          <w:rFonts w:eastAsiaTheme="majorEastAsia"/>
          <w:sz w:val="26"/>
          <w:szCs w:val="26"/>
        </w:rPr>
        <w:t>Hạn chế/rủi ro:</w:t>
      </w:r>
      <w:r w:rsidRPr="00E62D99">
        <w:rPr>
          <w:sz w:val="26"/>
          <w:szCs w:val="26"/>
        </w:rPr>
        <w:t xml:space="preserve"> phụ thuộc nguồn đề án/thực tập và năng lực giám sát; cần quản trị tải hướng dẫn và chuẩn hóa rubrics để công bằng.</w:t>
      </w:r>
    </w:p>
    <w:p w14:paraId="672FCC0F" w14:textId="2E7B3AC0" w:rsidR="00E62D99" w:rsidRPr="00E62D99" w:rsidRDefault="00367EBA" w:rsidP="00E62D99">
      <w:pPr>
        <w:pStyle w:val="NormalWeb"/>
        <w:jc w:val="both"/>
        <w:rPr>
          <w:sz w:val="26"/>
          <w:szCs w:val="26"/>
        </w:rPr>
      </w:pPr>
      <w:r>
        <w:rPr>
          <w:sz w:val="26"/>
          <w:szCs w:val="26"/>
        </w:rPr>
        <w:t>Như</w:t>
      </w:r>
      <w:r>
        <w:rPr>
          <w:sz w:val="26"/>
          <w:szCs w:val="26"/>
          <w:lang w:val="vi-VN"/>
        </w:rPr>
        <w:t xml:space="preserve"> vậy: </w:t>
      </w:r>
      <w:r w:rsidR="00E62D99" w:rsidRPr="00E62D99">
        <w:rPr>
          <w:sz w:val="26"/>
          <w:szCs w:val="26"/>
        </w:rPr>
        <w:t xml:space="preserve">Ba giai đoạn cho thấy lộ trình nâng cấp rõ rệt: từ chương trình hàn lâm (2017), sang phân hóa định hướng (2022), và hoàn thiện theo năng lực với </w:t>
      </w:r>
      <w:r w:rsidR="00A7530A">
        <w:rPr>
          <w:sz w:val="26"/>
          <w:szCs w:val="26"/>
          <w:lang w:val="vi-VN"/>
        </w:rPr>
        <w:t xml:space="preserve">2 hướng </w:t>
      </w:r>
      <w:r w:rsidR="00E62D99" w:rsidRPr="00E62D99">
        <w:rPr>
          <w:sz w:val="26"/>
          <w:szCs w:val="26"/>
        </w:rPr>
        <w:t>(2023). Nếu tiếp tục siết quản trị minh chứng, đối tác thực tập và rubrics, chương trình sẽ vừa giữ thế mạnh học thuật, vừa tạo giá trị chuyển giao cho khu vực – đúng sứ mạng và tầm nhìn của ĐH Vinh.</w:t>
      </w:r>
    </w:p>
    <w:p w14:paraId="6B170E46" w14:textId="77777777" w:rsidR="00107E16" w:rsidRDefault="00107E16" w:rsidP="00107E16">
      <w:pPr>
        <w:rPr>
          <w:lang w:val="vi-VN"/>
        </w:rPr>
      </w:pPr>
    </w:p>
    <w:p w14:paraId="7A978C03" w14:textId="77777777" w:rsidR="00107E16" w:rsidRDefault="00107E16" w:rsidP="00107E16">
      <w:pPr>
        <w:rPr>
          <w:lang w:val="vi-VN"/>
        </w:rPr>
      </w:pPr>
    </w:p>
    <w:p w14:paraId="026EE424" w14:textId="77777777" w:rsidR="00107E16" w:rsidRDefault="00107E16" w:rsidP="00107E16">
      <w:pPr>
        <w:rPr>
          <w:lang w:val="vi-VN"/>
        </w:rPr>
      </w:pPr>
    </w:p>
    <w:p w14:paraId="00F5146F" w14:textId="77777777" w:rsidR="00107E16" w:rsidRPr="00107E16" w:rsidRDefault="00107E16" w:rsidP="00107E16">
      <w:pPr>
        <w:rPr>
          <w:lang w:val="vi-VN"/>
        </w:rPr>
      </w:pPr>
    </w:p>
    <w:p w14:paraId="3B4D3A7F" w14:textId="77777777" w:rsidR="00D6111B" w:rsidRDefault="00D6111B" w:rsidP="00D6111B">
      <w:pPr>
        <w:rPr>
          <w:lang w:val="vi-VN"/>
        </w:rPr>
      </w:pPr>
    </w:p>
    <w:p w14:paraId="1CC9E524" w14:textId="77777777" w:rsidR="00D6111B" w:rsidRDefault="00D6111B" w:rsidP="00D6111B">
      <w:pPr>
        <w:rPr>
          <w:lang w:val="vi-VN"/>
        </w:rPr>
      </w:pPr>
    </w:p>
    <w:p w14:paraId="0868691A" w14:textId="77777777" w:rsidR="00D6111B" w:rsidRDefault="00D6111B" w:rsidP="00D6111B">
      <w:pPr>
        <w:rPr>
          <w:lang w:val="vi-VN"/>
        </w:rPr>
      </w:pPr>
    </w:p>
    <w:p w14:paraId="2894C7D0" w14:textId="77777777" w:rsidR="00D6111B" w:rsidRDefault="00D6111B" w:rsidP="00D6111B">
      <w:pPr>
        <w:rPr>
          <w:lang w:val="vi-VN"/>
        </w:rPr>
      </w:pPr>
    </w:p>
    <w:p w14:paraId="6EC24755" w14:textId="77777777" w:rsidR="00D6111B" w:rsidRPr="007249A8" w:rsidRDefault="00D6111B" w:rsidP="00D6111B">
      <w:pPr>
        <w:rPr>
          <w:lang w:val="vi-VN"/>
        </w:rPr>
      </w:pPr>
    </w:p>
    <w:p w14:paraId="2502F794" w14:textId="77777777" w:rsidR="00D6111B" w:rsidRPr="00B51E7B" w:rsidRDefault="00D6111B" w:rsidP="00D6111B">
      <w:pPr>
        <w:pStyle w:val="1INSONLAN"/>
        <w:spacing w:line="360" w:lineRule="auto"/>
        <w:rPr>
          <w:rFonts w:ascii="Times New Roman" w:hAnsi="Times New Roman"/>
        </w:rPr>
      </w:pPr>
    </w:p>
    <w:p w14:paraId="7DE0BE68" w14:textId="77777777" w:rsidR="00D6111B" w:rsidRPr="00B51E7B" w:rsidRDefault="00D6111B" w:rsidP="00D6111B">
      <w:pPr>
        <w:pStyle w:val="1INSONLAN"/>
        <w:spacing w:line="360" w:lineRule="auto"/>
        <w:rPr>
          <w:rFonts w:ascii="Times New Roman" w:hAnsi="Times New Roman"/>
        </w:rPr>
      </w:pPr>
    </w:p>
    <w:p w14:paraId="31F58D39" w14:textId="77777777" w:rsidR="00D6111B" w:rsidRPr="00B51E7B" w:rsidRDefault="00D6111B" w:rsidP="00D6111B">
      <w:pPr>
        <w:pStyle w:val="1INSONLAN"/>
        <w:spacing w:line="360" w:lineRule="auto"/>
        <w:rPr>
          <w:rFonts w:ascii="Times New Roman" w:hAnsi="Times New Roman"/>
        </w:rPr>
      </w:pPr>
    </w:p>
    <w:p w14:paraId="715B01A5" w14:textId="77777777" w:rsidR="00845263" w:rsidRDefault="00845263"/>
    <w:sectPr w:rsidR="00845263" w:rsidSect="00E62D99">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C493B"/>
    <w:multiLevelType w:val="multilevel"/>
    <w:tmpl w:val="5F9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BA5A0B"/>
    <w:multiLevelType w:val="multilevel"/>
    <w:tmpl w:val="38AE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50806"/>
    <w:multiLevelType w:val="multilevel"/>
    <w:tmpl w:val="197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55548">
    <w:abstractNumId w:val="1"/>
  </w:num>
  <w:num w:numId="2" w16cid:durableId="885339929">
    <w:abstractNumId w:val="0"/>
  </w:num>
  <w:num w:numId="3" w16cid:durableId="169627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1B"/>
    <w:rsid w:val="000602F0"/>
    <w:rsid w:val="00107E16"/>
    <w:rsid w:val="003213EF"/>
    <w:rsid w:val="00367EBA"/>
    <w:rsid w:val="00700109"/>
    <w:rsid w:val="007C1A45"/>
    <w:rsid w:val="00845263"/>
    <w:rsid w:val="00A7530A"/>
    <w:rsid w:val="00B90540"/>
    <w:rsid w:val="00C62C3E"/>
    <w:rsid w:val="00D6111B"/>
    <w:rsid w:val="00D652E1"/>
    <w:rsid w:val="00E310B0"/>
    <w:rsid w:val="00E62D9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FF4CDDC"/>
  <w15:chartTrackingRefBased/>
  <w15:docId w15:val="{02EBEA4E-7FC6-0F4F-A218-CE1B6F2B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1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1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1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1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1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1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1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11B"/>
    <w:rPr>
      <w:rFonts w:eastAsiaTheme="majorEastAsia" w:cstheme="majorBidi"/>
      <w:color w:val="272727" w:themeColor="text1" w:themeTint="D8"/>
    </w:rPr>
  </w:style>
  <w:style w:type="paragraph" w:styleId="Title">
    <w:name w:val="Title"/>
    <w:basedOn w:val="Normal"/>
    <w:next w:val="Normal"/>
    <w:link w:val="TitleChar"/>
    <w:uiPriority w:val="10"/>
    <w:qFormat/>
    <w:rsid w:val="00D611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11B"/>
    <w:pPr>
      <w:spacing w:before="160"/>
      <w:jc w:val="center"/>
    </w:pPr>
    <w:rPr>
      <w:i/>
      <w:iCs/>
      <w:color w:val="404040" w:themeColor="text1" w:themeTint="BF"/>
    </w:rPr>
  </w:style>
  <w:style w:type="character" w:customStyle="1" w:styleId="QuoteChar">
    <w:name w:val="Quote Char"/>
    <w:basedOn w:val="DefaultParagraphFont"/>
    <w:link w:val="Quote"/>
    <w:uiPriority w:val="29"/>
    <w:rsid w:val="00D6111B"/>
    <w:rPr>
      <w:i/>
      <w:iCs/>
      <w:color w:val="404040" w:themeColor="text1" w:themeTint="BF"/>
    </w:rPr>
  </w:style>
  <w:style w:type="paragraph" w:styleId="ListParagraph">
    <w:name w:val="List Paragraph"/>
    <w:basedOn w:val="Normal"/>
    <w:uiPriority w:val="34"/>
    <w:qFormat/>
    <w:rsid w:val="00D6111B"/>
    <w:pPr>
      <w:ind w:left="720"/>
      <w:contextualSpacing/>
    </w:pPr>
  </w:style>
  <w:style w:type="character" w:styleId="IntenseEmphasis">
    <w:name w:val="Intense Emphasis"/>
    <w:basedOn w:val="DefaultParagraphFont"/>
    <w:uiPriority w:val="21"/>
    <w:qFormat/>
    <w:rsid w:val="00D6111B"/>
    <w:rPr>
      <w:i/>
      <w:iCs/>
      <w:color w:val="0F4761" w:themeColor="accent1" w:themeShade="BF"/>
    </w:rPr>
  </w:style>
  <w:style w:type="paragraph" w:styleId="IntenseQuote">
    <w:name w:val="Intense Quote"/>
    <w:basedOn w:val="Normal"/>
    <w:next w:val="Normal"/>
    <w:link w:val="IntenseQuoteChar"/>
    <w:uiPriority w:val="30"/>
    <w:qFormat/>
    <w:rsid w:val="00D6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11B"/>
    <w:rPr>
      <w:i/>
      <w:iCs/>
      <w:color w:val="0F4761" w:themeColor="accent1" w:themeShade="BF"/>
    </w:rPr>
  </w:style>
  <w:style w:type="character" w:styleId="IntenseReference">
    <w:name w:val="Intense Reference"/>
    <w:basedOn w:val="DefaultParagraphFont"/>
    <w:uiPriority w:val="32"/>
    <w:qFormat/>
    <w:rsid w:val="00D6111B"/>
    <w:rPr>
      <w:b/>
      <w:bCs/>
      <w:smallCaps/>
      <w:color w:val="0F4761" w:themeColor="accent1" w:themeShade="BF"/>
      <w:spacing w:val="5"/>
    </w:rPr>
  </w:style>
  <w:style w:type="character" w:styleId="Strong">
    <w:name w:val="Strong"/>
    <w:uiPriority w:val="22"/>
    <w:qFormat/>
    <w:rsid w:val="00D6111B"/>
    <w:rPr>
      <w:b/>
    </w:rPr>
  </w:style>
  <w:style w:type="paragraph" w:customStyle="1" w:styleId="1INSONLAN">
    <w:name w:val="1_INSONLAN"/>
    <w:basedOn w:val="Heading1"/>
    <w:link w:val="1INSONLANChar"/>
    <w:qFormat/>
    <w:rsid w:val="00D6111B"/>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D6111B"/>
    <w:rPr>
      <w:rFonts w:ascii="Times New Roman Bold" w:hAnsi="Times New Roman Bold" w:cs="Times New Roman"/>
      <w:b/>
      <w:color w:val="000000" w:themeColor="text1"/>
      <w:spacing w:val="-6"/>
      <w:kern w:val="32"/>
      <w:sz w:val="26"/>
      <w:szCs w:val="26"/>
      <w:lang w:val="vi-VN"/>
      <w14:ligatures w14:val="none"/>
    </w:rPr>
  </w:style>
  <w:style w:type="paragraph" w:styleId="NormalWeb">
    <w:name w:val="Normal (Web)"/>
    <w:basedOn w:val="Normal"/>
    <w:uiPriority w:val="99"/>
    <w:semiHidden/>
    <w:unhideWhenUsed/>
    <w:rsid w:val="00107E16"/>
    <w:pPr>
      <w:spacing w:before="100" w:beforeAutospacing="1" w:after="100" w:afterAutospacing="1"/>
    </w:pPr>
  </w:style>
  <w:style w:type="table" w:styleId="TableGridLight">
    <w:name w:val="Grid Table Light"/>
    <w:basedOn w:val="TableNormal"/>
    <w:uiPriority w:val="40"/>
    <w:rsid w:val="00107E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107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570943">
      <w:bodyDiv w:val="1"/>
      <w:marLeft w:val="0"/>
      <w:marRight w:val="0"/>
      <w:marTop w:val="0"/>
      <w:marBottom w:val="0"/>
      <w:divBdr>
        <w:top w:val="none" w:sz="0" w:space="0" w:color="auto"/>
        <w:left w:val="none" w:sz="0" w:space="0" w:color="auto"/>
        <w:bottom w:val="none" w:sz="0" w:space="0" w:color="auto"/>
        <w:right w:val="none" w:sz="0" w:space="0" w:color="auto"/>
      </w:divBdr>
    </w:div>
    <w:div w:id="891161463">
      <w:bodyDiv w:val="1"/>
      <w:marLeft w:val="0"/>
      <w:marRight w:val="0"/>
      <w:marTop w:val="0"/>
      <w:marBottom w:val="0"/>
      <w:divBdr>
        <w:top w:val="none" w:sz="0" w:space="0" w:color="auto"/>
        <w:left w:val="none" w:sz="0" w:space="0" w:color="auto"/>
        <w:bottom w:val="none" w:sz="0" w:space="0" w:color="auto"/>
        <w:right w:val="none" w:sz="0" w:space="0" w:color="auto"/>
      </w:divBdr>
      <w:divsChild>
        <w:div w:id="611285649">
          <w:marLeft w:val="0"/>
          <w:marRight w:val="0"/>
          <w:marTop w:val="0"/>
          <w:marBottom w:val="0"/>
          <w:divBdr>
            <w:top w:val="none" w:sz="0" w:space="0" w:color="auto"/>
            <w:left w:val="none" w:sz="0" w:space="0" w:color="auto"/>
            <w:bottom w:val="none" w:sz="0" w:space="0" w:color="auto"/>
            <w:right w:val="none" w:sz="0" w:space="0" w:color="auto"/>
          </w:divBdr>
          <w:divsChild>
            <w:div w:id="1195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cp:revision>
  <cp:lastPrinted>2025-09-30T03:26:00Z</cp:lastPrinted>
  <dcterms:created xsi:type="dcterms:W3CDTF">2025-09-30T03:26:00Z</dcterms:created>
  <dcterms:modified xsi:type="dcterms:W3CDTF">2025-09-30T03:26:00Z</dcterms:modified>
</cp:coreProperties>
</file>