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9F7F" w14:textId="570F36DF" w:rsidR="006A043D" w:rsidRPr="006A043D" w:rsidRDefault="006A043D" w:rsidP="006A04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A043D">
        <w:rPr>
          <w:rStyle w:val="normaltextrun"/>
          <w:b/>
          <w:bCs/>
          <w:color w:val="000000"/>
          <w:sz w:val="25"/>
          <w:szCs w:val="25"/>
          <w:lang w:val="en-US"/>
        </w:rPr>
        <w:t>THÔNG TIN MÔ TẢ ĐƯỢC TÍNH TIÊN QUYẾT, CÁC HỌC PHẦN ĐIỀU</w:t>
      </w:r>
      <w:r w:rsidRPr="006A043D">
        <w:rPr>
          <w:rStyle w:val="eop"/>
          <w:b/>
          <w:bCs/>
          <w:color w:val="000000"/>
          <w:sz w:val="25"/>
          <w:szCs w:val="25"/>
        </w:rPr>
        <w:t> </w:t>
      </w:r>
      <w:r w:rsidRPr="006A043D">
        <w:rPr>
          <w:rStyle w:val="normaltextrun"/>
          <w:b/>
          <w:bCs/>
          <w:color w:val="000000"/>
          <w:sz w:val="25"/>
          <w:szCs w:val="25"/>
          <w:lang w:val="en-US"/>
        </w:rPr>
        <w:t>KIỆN</w:t>
      </w:r>
    </w:p>
    <w:p w14:paraId="565A8F18" w14:textId="77777777" w:rsidR="006A043D" w:rsidRDefault="006A043D" w:rsidP="00026883">
      <w:pPr>
        <w:pStyle w:val="Heading3"/>
        <w:spacing w:before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6623FAE7" w14:textId="71474623" w:rsidR="00912C4D" w:rsidRPr="00026883" w:rsidRDefault="00912C4D" w:rsidP="00026883">
      <w:pPr>
        <w:pStyle w:val="Heading3"/>
        <w:spacing w:before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6883">
        <w:rPr>
          <w:rFonts w:ascii="Times New Roman" w:hAnsi="Times New Roman" w:cs="Times New Roman"/>
          <w:color w:val="000000" w:themeColor="text1"/>
          <w:sz w:val="26"/>
          <w:szCs w:val="26"/>
        </w:rPr>
        <w:t>1. Nguyên tắc thiết kế</w:t>
      </w:r>
    </w:p>
    <w:p w14:paraId="0D5D4F74" w14:textId="77707F92" w:rsidR="00912C4D" w:rsidRPr="00026883" w:rsidRDefault="00026883" w:rsidP="00026883">
      <w:pPr>
        <w:pStyle w:val="NormalWeb"/>
        <w:spacing w:before="0" w:beforeAutospacing="0" w:after="0" w:afterAutospacing="0" w:line="312" w:lineRule="auto"/>
        <w:ind w:firstLine="36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lang w:val="vi-VN"/>
        </w:rPr>
        <w:t xml:space="preserve">- </w:t>
      </w:r>
      <w:r w:rsidR="00912C4D" w:rsidRPr="00026883">
        <w:rPr>
          <w:rStyle w:val="Strong"/>
          <w:color w:val="000000" w:themeColor="text1"/>
          <w:sz w:val="26"/>
          <w:szCs w:val="26"/>
        </w:rPr>
        <w:t>Học phần cơ sở</w:t>
      </w:r>
      <w:r w:rsidR="00912C4D" w:rsidRPr="00026883">
        <w:rPr>
          <w:color w:val="000000" w:themeColor="text1"/>
          <w:sz w:val="26"/>
          <w:szCs w:val="26"/>
        </w:rPr>
        <w:t xml:space="preserve"> (như Triết học, Ngoại ngữ, Phương pháp luận nghiên cứu khoa học) được bố trí học kỳ đầu → tạo nền tảng phương pháp và kiến thức chung.</w:t>
      </w:r>
    </w:p>
    <w:p w14:paraId="4FBDDF52" w14:textId="39264CD8" w:rsidR="00912C4D" w:rsidRPr="00026883" w:rsidRDefault="00026883" w:rsidP="00026883">
      <w:pPr>
        <w:pStyle w:val="NormalWeb"/>
        <w:spacing w:before="0" w:beforeAutospacing="0" w:after="0" w:afterAutospacing="0"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lang w:val="vi-VN"/>
        </w:rPr>
        <w:t xml:space="preserve">- </w:t>
      </w:r>
      <w:r w:rsidR="00912C4D" w:rsidRPr="00026883">
        <w:rPr>
          <w:rStyle w:val="Strong"/>
          <w:color w:val="000000" w:themeColor="text1"/>
          <w:sz w:val="26"/>
          <w:szCs w:val="26"/>
        </w:rPr>
        <w:t>Học phần cơ sở ngành bắt buộc</w:t>
      </w:r>
      <w:r w:rsidR="00912C4D" w:rsidRPr="00026883">
        <w:rPr>
          <w:color w:val="000000" w:themeColor="text1"/>
          <w:sz w:val="26"/>
          <w:szCs w:val="26"/>
        </w:rPr>
        <w:t xml:space="preserve"> (Sinh học phân tử tế bào, Sinh học phát triển, Công nghệ sinh học) học ở HK I–II → cung cấp kiến thức cốt lõi cho khối chuyên ngành.</w:t>
      </w:r>
    </w:p>
    <w:p w14:paraId="422D1FE2" w14:textId="077169FE" w:rsidR="00912C4D" w:rsidRPr="00026883" w:rsidRDefault="00026883" w:rsidP="00026883">
      <w:pPr>
        <w:pStyle w:val="NormalWeb"/>
        <w:spacing w:before="0" w:beforeAutospacing="0" w:after="0" w:afterAutospacing="0"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lang w:val="vi-VN"/>
        </w:rPr>
        <w:t xml:space="preserve">- </w:t>
      </w:r>
      <w:r w:rsidR="00912C4D" w:rsidRPr="00026883">
        <w:rPr>
          <w:rStyle w:val="Strong"/>
          <w:color w:val="000000" w:themeColor="text1"/>
          <w:sz w:val="26"/>
          <w:szCs w:val="26"/>
        </w:rPr>
        <w:t>Học phần chuyên ngành bắt buộc</w:t>
      </w:r>
      <w:r w:rsidR="00912C4D" w:rsidRPr="00026883">
        <w:rPr>
          <w:color w:val="000000" w:themeColor="text1"/>
          <w:sz w:val="26"/>
          <w:szCs w:val="26"/>
        </w:rPr>
        <w:t xml:space="preserve"> (ví dụ: Miễn dịch, Thần kinh nội tiết, Sinh lí dinh dưỡng…) được triển khai sau khi SV đã nắm vững kiến thức cơ sở ngành.</w:t>
      </w:r>
    </w:p>
    <w:p w14:paraId="582D0BCC" w14:textId="6CBE5AB5" w:rsidR="00912C4D" w:rsidRPr="00026883" w:rsidRDefault="00026883" w:rsidP="00026883">
      <w:pPr>
        <w:pStyle w:val="NormalWeb"/>
        <w:spacing w:before="0" w:beforeAutospacing="0" w:after="0" w:afterAutospacing="0"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lang w:val="vi-VN"/>
        </w:rPr>
        <w:t xml:space="preserve">- </w:t>
      </w:r>
      <w:r w:rsidR="00912C4D" w:rsidRPr="00026883">
        <w:rPr>
          <w:rStyle w:val="Strong"/>
          <w:color w:val="000000" w:themeColor="text1"/>
          <w:sz w:val="26"/>
          <w:szCs w:val="26"/>
        </w:rPr>
        <w:t>Học phần chuyên ngành tự chọn</w:t>
      </w:r>
      <w:r w:rsidR="00912C4D" w:rsidRPr="00026883">
        <w:rPr>
          <w:color w:val="000000" w:themeColor="text1"/>
          <w:sz w:val="26"/>
          <w:szCs w:val="26"/>
        </w:rPr>
        <w:t xml:space="preserve"> mở rộng ở HK II–III để tăng tính định hướng nghiên cứu hoặc ứng dụng.</w:t>
      </w:r>
    </w:p>
    <w:p w14:paraId="532A8420" w14:textId="7B48AC90" w:rsidR="00912C4D" w:rsidRPr="00026883" w:rsidRDefault="00026883" w:rsidP="00026883">
      <w:pPr>
        <w:pStyle w:val="NormalWeb"/>
        <w:spacing w:before="0" w:beforeAutospacing="0" w:after="0" w:afterAutospacing="0"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rStyle w:val="Strong"/>
          <w:color w:val="000000" w:themeColor="text1"/>
          <w:sz w:val="26"/>
          <w:szCs w:val="26"/>
          <w:lang w:val="vi-VN"/>
        </w:rPr>
        <w:t xml:space="preserve">- </w:t>
      </w:r>
      <w:r w:rsidR="00912C4D" w:rsidRPr="00026883">
        <w:rPr>
          <w:rStyle w:val="Strong"/>
          <w:color w:val="000000" w:themeColor="text1"/>
          <w:sz w:val="26"/>
          <w:szCs w:val="26"/>
        </w:rPr>
        <w:t>Luận văn/Thực tập/Đồ án tốt nghiệp</w:t>
      </w:r>
      <w:r w:rsidR="00912C4D" w:rsidRPr="00026883">
        <w:rPr>
          <w:color w:val="000000" w:themeColor="text1"/>
          <w:sz w:val="26"/>
          <w:szCs w:val="26"/>
        </w:rPr>
        <w:t xml:space="preserve"> bố trí cuối CT để tích hợp và vận dụng toàn bộ kiến thức đã học.</w:t>
      </w:r>
    </w:p>
    <w:p w14:paraId="6806D313" w14:textId="5D134E87" w:rsidR="00A25CB5" w:rsidRPr="00026883" w:rsidRDefault="00026883" w:rsidP="00026883">
      <w:pPr>
        <w:pStyle w:val="Heading1"/>
        <w:spacing w:before="0" w:line="312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6883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2.</w:t>
      </w:r>
      <w:r w:rsidR="00000000" w:rsidRPr="000268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Điều kiện tiên quyết và song hành các học phần CTĐT Thạc sĩ</w:t>
      </w:r>
    </w:p>
    <w:p w14:paraId="5C5110D1" w14:textId="1DA403D1" w:rsidR="00026883" w:rsidRPr="00026883" w:rsidRDefault="00000000" w:rsidP="00026883">
      <w:pPr>
        <w:spacing w:after="0" w:line="312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26883">
        <w:rPr>
          <w:rFonts w:ascii="Times New Roman" w:hAnsi="Times New Roman" w:cs="Times New Roman"/>
          <w:color w:val="000000" w:themeColor="text1"/>
          <w:sz w:val="26"/>
          <w:szCs w:val="26"/>
        </w:rPr>
        <w:t>Bảng dưới đây mô tả các học phần, điều kiện tiên quyết và song hành nhằm thể hiện rõ logic trong thiết kế chương trình đào tạo.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1998"/>
        <w:gridCol w:w="2822"/>
      </w:tblGrid>
      <w:tr w:rsidR="00026883" w:rsidRPr="006A043D" w14:paraId="286944AA" w14:textId="77777777" w:rsidTr="00026883">
        <w:tc>
          <w:tcPr>
            <w:tcW w:w="3227" w:type="dxa"/>
            <w:vAlign w:val="center"/>
          </w:tcPr>
          <w:p w14:paraId="0401202A" w14:textId="66F9B1E1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VN"/>
              </w:rPr>
              <w:t>Học phần</w:t>
            </w:r>
          </w:p>
        </w:tc>
        <w:tc>
          <w:tcPr>
            <w:tcW w:w="1417" w:type="dxa"/>
            <w:vAlign w:val="center"/>
          </w:tcPr>
          <w:p w14:paraId="3A3B9E82" w14:textId="1429F582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VN"/>
              </w:rPr>
              <w:t>Tiên quyết</w:t>
            </w:r>
          </w:p>
        </w:tc>
        <w:tc>
          <w:tcPr>
            <w:tcW w:w="1998" w:type="dxa"/>
            <w:vAlign w:val="center"/>
          </w:tcPr>
          <w:p w14:paraId="3F2A936F" w14:textId="77777777" w:rsidR="006A043D" w:rsidRDefault="00026883" w:rsidP="0002688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VN"/>
              </w:rPr>
              <w:t xml:space="preserve">Song hành </w:t>
            </w:r>
          </w:p>
          <w:p w14:paraId="1C3CC45C" w14:textId="0F4402C2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VN"/>
              </w:rPr>
              <w:t>(nếu có)</w:t>
            </w:r>
          </w:p>
        </w:tc>
        <w:tc>
          <w:tcPr>
            <w:tcW w:w="2822" w:type="dxa"/>
            <w:vAlign w:val="center"/>
          </w:tcPr>
          <w:p w14:paraId="6245BCCF" w14:textId="589E259E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VN"/>
              </w:rPr>
              <w:t>Ghi chú logic</w:t>
            </w:r>
          </w:p>
        </w:tc>
      </w:tr>
      <w:tr w:rsidR="00026883" w:rsidRPr="006A043D" w14:paraId="05BD8745" w14:textId="77777777" w:rsidTr="00026883">
        <w:tc>
          <w:tcPr>
            <w:tcW w:w="3227" w:type="dxa"/>
            <w:vAlign w:val="center"/>
          </w:tcPr>
          <w:p w14:paraId="697C0413" w14:textId="4616128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PHI 81001 – Triết học</w:t>
            </w:r>
          </w:p>
        </w:tc>
        <w:tc>
          <w:tcPr>
            <w:tcW w:w="1417" w:type="dxa"/>
            <w:vAlign w:val="center"/>
          </w:tcPr>
          <w:p w14:paraId="55B53055" w14:textId="57D20070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230C0825" w14:textId="2E67AD64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FA13010" w14:textId="5A73B3F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Học phần chung.</w:t>
            </w:r>
          </w:p>
        </w:tc>
      </w:tr>
      <w:tr w:rsidR="00026883" w:rsidRPr="006A043D" w14:paraId="5629580A" w14:textId="77777777" w:rsidTr="00026883">
        <w:tc>
          <w:tcPr>
            <w:tcW w:w="3227" w:type="dxa"/>
            <w:vAlign w:val="center"/>
          </w:tcPr>
          <w:p w14:paraId="52FB110C" w14:textId="23CBCE0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ENG 81002 – Ngoại ngữ</w:t>
            </w:r>
          </w:p>
        </w:tc>
        <w:tc>
          <w:tcPr>
            <w:tcW w:w="1417" w:type="dxa"/>
            <w:vAlign w:val="center"/>
          </w:tcPr>
          <w:p w14:paraId="04C9CEEE" w14:textId="5CAB4DA3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4D144492" w14:textId="32CE4C6B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D977327" w14:textId="2F56756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Kỹ năng bổ trợ.</w:t>
            </w:r>
          </w:p>
        </w:tc>
      </w:tr>
      <w:tr w:rsidR="00026883" w:rsidRPr="006A043D" w14:paraId="68377505" w14:textId="77777777" w:rsidTr="00026883">
        <w:tc>
          <w:tcPr>
            <w:tcW w:w="3227" w:type="dxa"/>
            <w:vAlign w:val="center"/>
          </w:tcPr>
          <w:p w14:paraId="0B234C4E" w14:textId="22E36DD4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82003 – Phương pháp luận nghiên cứu KH</w:t>
            </w:r>
          </w:p>
        </w:tc>
        <w:tc>
          <w:tcPr>
            <w:tcW w:w="1417" w:type="dxa"/>
            <w:vAlign w:val="center"/>
          </w:tcPr>
          <w:p w14:paraId="6433098D" w14:textId="09F91D55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15024F6D" w14:textId="34E70C03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4ADBCFA" w14:textId="1EC4A98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Nền tảng nghiên cứu.</w:t>
            </w:r>
          </w:p>
        </w:tc>
      </w:tr>
      <w:tr w:rsidR="00026883" w:rsidRPr="006A043D" w14:paraId="7871D7F4" w14:textId="77777777" w:rsidTr="00026883">
        <w:tc>
          <w:tcPr>
            <w:tcW w:w="3227" w:type="dxa"/>
            <w:vAlign w:val="center"/>
          </w:tcPr>
          <w:p w14:paraId="3291357B" w14:textId="79A8831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 – Sinh học phân tử tế bào</w:t>
            </w:r>
          </w:p>
        </w:tc>
        <w:tc>
          <w:tcPr>
            <w:tcW w:w="1417" w:type="dxa"/>
            <w:vAlign w:val="center"/>
          </w:tcPr>
          <w:p w14:paraId="07BD8268" w14:textId="50BA34DE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0C4097A4" w14:textId="128AF9F3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25062979" w14:textId="78A395D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Cơ sở phân tử.</w:t>
            </w:r>
          </w:p>
        </w:tc>
      </w:tr>
      <w:tr w:rsidR="00026883" w:rsidRPr="006A043D" w14:paraId="37640AFB" w14:textId="77777777" w:rsidTr="00026883">
        <w:tc>
          <w:tcPr>
            <w:tcW w:w="3227" w:type="dxa"/>
            <w:vAlign w:val="center"/>
          </w:tcPr>
          <w:p w14:paraId="4276930B" w14:textId="36B7A27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82005 – Sinh học phát triển</w:t>
            </w:r>
          </w:p>
        </w:tc>
        <w:tc>
          <w:tcPr>
            <w:tcW w:w="1417" w:type="dxa"/>
            <w:vAlign w:val="center"/>
          </w:tcPr>
          <w:p w14:paraId="59F3D9F2" w14:textId="3DE1390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7AFD07A8" w14:textId="0454998F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581BA3B4" w14:textId="3C93AD49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Cần nền phân tử.</w:t>
            </w:r>
          </w:p>
        </w:tc>
      </w:tr>
      <w:tr w:rsidR="00026883" w:rsidRPr="006A043D" w14:paraId="5F955EB0" w14:textId="77777777" w:rsidTr="00026883">
        <w:tc>
          <w:tcPr>
            <w:tcW w:w="3227" w:type="dxa"/>
            <w:vAlign w:val="center"/>
          </w:tcPr>
          <w:p w14:paraId="140609D1" w14:textId="0110B8B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82006 – Công nghệ sinh học</w:t>
            </w:r>
          </w:p>
        </w:tc>
        <w:tc>
          <w:tcPr>
            <w:tcW w:w="1417" w:type="dxa"/>
            <w:vAlign w:val="center"/>
          </w:tcPr>
          <w:p w14:paraId="46B3471B" w14:textId="798A29F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66BBA8C7" w14:textId="4479473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Có thể song hành với BIO 82005</w:t>
            </w:r>
          </w:p>
        </w:tc>
        <w:tc>
          <w:tcPr>
            <w:tcW w:w="2822" w:type="dxa"/>
            <w:vAlign w:val="center"/>
          </w:tcPr>
          <w:p w14:paraId="4846CF8E" w14:textId="7BAD1344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Ứng dụng công nghệ.</w:t>
            </w:r>
          </w:p>
        </w:tc>
      </w:tr>
      <w:tr w:rsidR="00026883" w:rsidRPr="006A043D" w14:paraId="5492DF44" w14:textId="77777777" w:rsidTr="00026883">
        <w:tc>
          <w:tcPr>
            <w:tcW w:w="3227" w:type="dxa"/>
            <w:vAlign w:val="center"/>
          </w:tcPr>
          <w:p w14:paraId="005E798E" w14:textId="39C90A3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82010 – Di truyền học phân tử</w:t>
            </w:r>
          </w:p>
        </w:tc>
        <w:tc>
          <w:tcPr>
            <w:tcW w:w="1417" w:type="dxa"/>
            <w:vAlign w:val="center"/>
          </w:tcPr>
          <w:p w14:paraId="4369FA7A" w14:textId="7098E89E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53BAF582" w14:textId="3520E80A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466966A0" w14:textId="4A729E0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Nền tảng cho chẩn đoán phân tử.</w:t>
            </w:r>
          </w:p>
        </w:tc>
      </w:tr>
      <w:tr w:rsidR="00026883" w:rsidRPr="006A043D" w14:paraId="22659526" w14:textId="77777777" w:rsidTr="00026883">
        <w:tc>
          <w:tcPr>
            <w:tcW w:w="3227" w:type="dxa"/>
            <w:vAlign w:val="center"/>
          </w:tcPr>
          <w:p w14:paraId="75AD97D4" w14:textId="2A253694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82011 – Chiến lược dạy học Sinh học</w:t>
            </w:r>
          </w:p>
        </w:tc>
        <w:tc>
          <w:tcPr>
            <w:tcW w:w="1417" w:type="dxa"/>
            <w:vAlign w:val="center"/>
          </w:tcPr>
          <w:p w14:paraId="1FA699C7" w14:textId="70ABA2E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82003</w:t>
            </w:r>
          </w:p>
        </w:tc>
        <w:tc>
          <w:tcPr>
            <w:tcW w:w="1998" w:type="dxa"/>
            <w:vAlign w:val="center"/>
          </w:tcPr>
          <w:p w14:paraId="55662136" w14:textId="039581A4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4A14FE1E" w14:textId="199B1E83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Liên quan phương pháp luận.</w:t>
            </w:r>
          </w:p>
        </w:tc>
      </w:tr>
      <w:tr w:rsidR="00026883" w:rsidRPr="006A043D" w14:paraId="04574208" w14:textId="77777777" w:rsidTr="00026883">
        <w:tc>
          <w:tcPr>
            <w:tcW w:w="3227" w:type="dxa"/>
            <w:vAlign w:val="center"/>
          </w:tcPr>
          <w:p w14:paraId="2E179AE3" w14:textId="6EEE4853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82012 – Sinh học quần thể</w:t>
            </w:r>
          </w:p>
        </w:tc>
        <w:tc>
          <w:tcPr>
            <w:tcW w:w="1417" w:type="dxa"/>
            <w:vAlign w:val="center"/>
          </w:tcPr>
          <w:p w14:paraId="5A9DC643" w14:textId="465995F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71CBE356" w14:textId="75DAB0F1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Song hành với BIO 82013</w:t>
            </w:r>
          </w:p>
        </w:tc>
        <w:tc>
          <w:tcPr>
            <w:tcW w:w="2822" w:type="dxa"/>
            <w:vAlign w:val="center"/>
          </w:tcPr>
          <w:p w14:paraId="35DD42C5" w14:textId="61C2FEB1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Nền tảng sinh thái.</w:t>
            </w:r>
          </w:p>
        </w:tc>
      </w:tr>
      <w:tr w:rsidR="00026883" w:rsidRPr="006A043D" w14:paraId="77F08F79" w14:textId="77777777" w:rsidTr="00026883">
        <w:tc>
          <w:tcPr>
            <w:tcW w:w="3227" w:type="dxa"/>
            <w:vAlign w:val="center"/>
          </w:tcPr>
          <w:p w14:paraId="228CE4CE" w14:textId="10B1B0C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82013 – Sinh lí sinh thái</w:t>
            </w:r>
          </w:p>
        </w:tc>
        <w:tc>
          <w:tcPr>
            <w:tcW w:w="1417" w:type="dxa"/>
            <w:vAlign w:val="center"/>
          </w:tcPr>
          <w:p w14:paraId="123279A5" w14:textId="0BD7B264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82012</w:t>
            </w:r>
          </w:p>
        </w:tc>
        <w:tc>
          <w:tcPr>
            <w:tcW w:w="1998" w:type="dxa"/>
            <w:vAlign w:val="center"/>
          </w:tcPr>
          <w:p w14:paraId="35717B5F" w14:textId="6CE34F9C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5D96A97A" w14:textId="6772171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Đi sâu vào sinh thái.</w:t>
            </w:r>
          </w:p>
        </w:tc>
      </w:tr>
      <w:tr w:rsidR="00026883" w:rsidRPr="006A043D" w14:paraId="38CC84C8" w14:textId="77777777" w:rsidTr="00026883">
        <w:tc>
          <w:tcPr>
            <w:tcW w:w="3227" w:type="dxa"/>
            <w:vAlign w:val="center"/>
          </w:tcPr>
          <w:p w14:paraId="62BD1336" w14:textId="1EECE47D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lastRenderedPageBreak/>
              <w:t>BIO 82014 – Vi sinh học và ứng dụng</w:t>
            </w:r>
          </w:p>
        </w:tc>
        <w:tc>
          <w:tcPr>
            <w:tcW w:w="1417" w:type="dxa"/>
            <w:vAlign w:val="center"/>
          </w:tcPr>
          <w:p w14:paraId="0A96DB02" w14:textId="0106510D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585C8DC7" w14:textId="6A6017B1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71B7F204" w14:textId="0379D57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Ứng dụng vi sinh.</w:t>
            </w:r>
          </w:p>
        </w:tc>
      </w:tr>
      <w:tr w:rsidR="00026883" w:rsidRPr="006A043D" w14:paraId="058F2323" w14:textId="77777777" w:rsidTr="00026883">
        <w:tc>
          <w:tcPr>
            <w:tcW w:w="3227" w:type="dxa"/>
            <w:vAlign w:val="center"/>
          </w:tcPr>
          <w:p w14:paraId="190EB3C4" w14:textId="73FE23D1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82015 – Tài nguyên sinh vật</w:t>
            </w:r>
          </w:p>
        </w:tc>
        <w:tc>
          <w:tcPr>
            <w:tcW w:w="1417" w:type="dxa"/>
            <w:vAlign w:val="center"/>
          </w:tcPr>
          <w:p w14:paraId="64132823" w14:textId="77B10BF9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4DF7C0EC" w14:textId="5E2543D2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34B10164" w14:textId="56A7AC93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Học phần mở rộng.</w:t>
            </w:r>
          </w:p>
        </w:tc>
      </w:tr>
      <w:tr w:rsidR="00026883" w:rsidRPr="006A043D" w14:paraId="593FF9D5" w14:textId="77777777" w:rsidTr="00026883">
        <w:tc>
          <w:tcPr>
            <w:tcW w:w="3227" w:type="dxa"/>
            <w:vAlign w:val="center"/>
          </w:tcPr>
          <w:p w14:paraId="5F43A5F8" w14:textId="4600963F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82007 – Kinh tế sinh học</w:t>
            </w:r>
          </w:p>
        </w:tc>
        <w:tc>
          <w:tcPr>
            <w:tcW w:w="1417" w:type="dxa"/>
            <w:vAlign w:val="center"/>
          </w:tcPr>
          <w:p w14:paraId="4142F409" w14:textId="1F90D624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1998" w:type="dxa"/>
            <w:vAlign w:val="center"/>
          </w:tcPr>
          <w:p w14:paraId="4098C80C" w14:textId="1273E219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403F58D7" w14:textId="02B5835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Liên quan định hướng ứng dụng.</w:t>
            </w:r>
          </w:p>
        </w:tc>
      </w:tr>
      <w:tr w:rsidR="00026883" w:rsidRPr="006A043D" w14:paraId="6B8CB128" w14:textId="77777777" w:rsidTr="00026883">
        <w:tc>
          <w:tcPr>
            <w:tcW w:w="3227" w:type="dxa"/>
            <w:vAlign w:val="center"/>
          </w:tcPr>
          <w:p w14:paraId="06605665" w14:textId="087C8B8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82008 – Sinh thái học và phát triển bền vững</w:t>
            </w:r>
          </w:p>
        </w:tc>
        <w:tc>
          <w:tcPr>
            <w:tcW w:w="1417" w:type="dxa"/>
            <w:vAlign w:val="center"/>
          </w:tcPr>
          <w:p w14:paraId="38DF1764" w14:textId="2D019B9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82012, BIO 82013</w:t>
            </w:r>
          </w:p>
        </w:tc>
        <w:tc>
          <w:tcPr>
            <w:tcW w:w="1998" w:type="dxa"/>
            <w:vAlign w:val="center"/>
          </w:tcPr>
          <w:p w14:paraId="619121BB" w14:textId="31BB4073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7C7EAF0" w14:textId="77A43A6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Cần cơ sở sinh thái.</w:t>
            </w:r>
          </w:p>
        </w:tc>
      </w:tr>
      <w:tr w:rsidR="00026883" w:rsidRPr="006A043D" w14:paraId="64A58035" w14:textId="77777777" w:rsidTr="00026883">
        <w:tc>
          <w:tcPr>
            <w:tcW w:w="3227" w:type="dxa"/>
            <w:vAlign w:val="center"/>
          </w:tcPr>
          <w:p w14:paraId="3AE854C6" w14:textId="72607F14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82009 – Tin sinh học ứng dụng</w:t>
            </w:r>
          </w:p>
        </w:tc>
        <w:tc>
          <w:tcPr>
            <w:tcW w:w="1417" w:type="dxa"/>
            <w:vAlign w:val="center"/>
          </w:tcPr>
          <w:p w14:paraId="7E090E1C" w14:textId="7AF810A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3C6F54BD" w14:textId="19A3061F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612A736" w14:textId="1E2EA31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Dữ liệu phân tử.</w:t>
            </w:r>
          </w:p>
        </w:tc>
      </w:tr>
      <w:tr w:rsidR="00026883" w:rsidRPr="006A043D" w14:paraId="17813198" w14:textId="77777777" w:rsidTr="00026883">
        <w:tc>
          <w:tcPr>
            <w:tcW w:w="3227" w:type="dxa"/>
            <w:vAlign w:val="center"/>
          </w:tcPr>
          <w:p w14:paraId="3C3456EF" w14:textId="7E326171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83016 – Miễn dịch và ứng dụng</w:t>
            </w:r>
          </w:p>
        </w:tc>
        <w:tc>
          <w:tcPr>
            <w:tcW w:w="1417" w:type="dxa"/>
            <w:vAlign w:val="center"/>
          </w:tcPr>
          <w:p w14:paraId="3EF7D4F5" w14:textId="6DD13AF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44B19571" w14:textId="0ECEF204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6BBEF31B" w14:textId="34273B6D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Kiến thức phân tử trước miễn dịch.</w:t>
            </w:r>
          </w:p>
        </w:tc>
      </w:tr>
      <w:tr w:rsidR="00026883" w:rsidRPr="006A043D" w14:paraId="2C8E49E1" w14:textId="77777777" w:rsidTr="00026883">
        <w:tc>
          <w:tcPr>
            <w:tcW w:w="3227" w:type="dxa"/>
            <w:vAlign w:val="center"/>
          </w:tcPr>
          <w:p w14:paraId="52586584" w14:textId="601F925F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83017 – Thần kinh nội tiết</w:t>
            </w:r>
          </w:p>
        </w:tc>
        <w:tc>
          <w:tcPr>
            <w:tcW w:w="1417" w:type="dxa"/>
            <w:vAlign w:val="center"/>
          </w:tcPr>
          <w:p w14:paraId="243B55DE" w14:textId="363F352F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82013</w:t>
            </w:r>
          </w:p>
        </w:tc>
        <w:tc>
          <w:tcPr>
            <w:tcW w:w="1998" w:type="dxa"/>
            <w:vAlign w:val="center"/>
          </w:tcPr>
          <w:p w14:paraId="1359E21E" w14:textId="31E80A6A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7A4462C6" w14:textId="2DE4632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Cần sinh lí cơ sở.</w:t>
            </w:r>
          </w:p>
        </w:tc>
      </w:tr>
      <w:tr w:rsidR="00026883" w:rsidRPr="006A043D" w14:paraId="1049C32D" w14:textId="77777777" w:rsidTr="00026883">
        <w:tc>
          <w:tcPr>
            <w:tcW w:w="3227" w:type="dxa"/>
            <w:vAlign w:val="center"/>
          </w:tcPr>
          <w:p w14:paraId="69B511A1" w14:textId="2DBC45B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83018 – Sinh lí dinh dưỡng</w:t>
            </w:r>
          </w:p>
        </w:tc>
        <w:tc>
          <w:tcPr>
            <w:tcW w:w="1417" w:type="dxa"/>
            <w:vAlign w:val="center"/>
          </w:tcPr>
          <w:p w14:paraId="627245F9" w14:textId="2ACBCEC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82013</w:t>
            </w:r>
          </w:p>
        </w:tc>
        <w:tc>
          <w:tcPr>
            <w:tcW w:w="1998" w:type="dxa"/>
            <w:vAlign w:val="center"/>
          </w:tcPr>
          <w:p w14:paraId="54F33E4B" w14:textId="67C7A850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12A99F1C" w14:textId="7190FBF9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Liên quan cơ chế sinh lí.</w:t>
            </w:r>
          </w:p>
        </w:tc>
      </w:tr>
      <w:tr w:rsidR="00026883" w:rsidRPr="006A043D" w14:paraId="5BE9ED74" w14:textId="77777777" w:rsidTr="00026883">
        <w:tc>
          <w:tcPr>
            <w:tcW w:w="3227" w:type="dxa"/>
            <w:vAlign w:val="center"/>
          </w:tcPr>
          <w:p w14:paraId="78D14C31" w14:textId="621F6369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83019 – Nội tiết học</w:t>
            </w:r>
          </w:p>
        </w:tc>
        <w:tc>
          <w:tcPr>
            <w:tcW w:w="1417" w:type="dxa"/>
            <w:vAlign w:val="center"/>
          </w:tcPr>
          <w:p w14:paraId="1064F282" w14:textId="693598D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83017</w:t>
            </w:r>
          </w:p>
        </w:tc>
        <w:tc>
          <w:tcPr>
            <w:tcW w:w="1998" w:type="dxa"/>
            <w:vAlign w:val="center"/>
          </w:tcPr>
          <w:p w14:paraId="0BB81EB3" w14:textId="48349CC9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317E78B8" w14:textId="256FA57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Kiến thức nâng cao.</w:t>
            </w:r>
          </w:p>
        </w:tc>
      </w:tr>
      <w:tr w:rsidR="00026883" w:rsidRPr="006A043D" w14:paraId="428FCA05" w14:textId="77777777" w:rsidTr="00026883">
        <w:tc>
          <w:tcPr>
            <w:tcW w:w="3227" w:type="dxa"/>
            <w:vAlign w:val="center"/>
          </w:tcPr>
          <w:p w14:paraId="38476756" w14:textId="472B5C8F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83020 – Hoạt động thần kinh cấp cao</w:t>
            </w:r>
          </w:p>
        </w:tc>
        <w:tc>
          <w:tcPr>
            <w:tcW w:w="1417" w:type="dxa"/>
            <w:vAlign w:val="center"/>
          </w:tcPr>
          <w:p w14:paraId="2654332C" w14:textId="658AB8BB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83017</w:t>
            </w:r>
          </w:p>
        </w:tc>
        <w:tc>
          <w:tcPr>
            <w:tcW w:w="1998" w:type="dxa"/>
            <w:vAlign w:val="center"/>
          </w:tcPr>
          <w:p w14:paraId="073BEC2A" w14:textId="15DDD586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20DFBE2F" w14:textId="7A55254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Tiếp nối thần kinh nội tiết.</w:t>
            </w:r>
          </w:p>
        </w:tc>
      </w:tr>
      <w:tr w:rsidR="00026883" w:rsidRPr="006A043D" w14:paraId="1ACB8BB7" w14:textId="77777777" w:rsidTr="00026883">
        <w:tc>
          <w:tcPr>
            <w:tcW w:w="3227" w:type="dxa"/>
            <w:vAlign w:val="center"/>
          </w:tcPr>
          <w:p w14:paraId="2145FD75" w14:textId="2F833BEE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83021 – Nguyên lí &amp; quá trình sinh lí học</w:t>
            </w:r>
          </w:p>
        </w:tc>
        <w:tc>
          <w:tcPr>
            <w:tcW w:w="1417" w:type="dxa"/>
            <w:vAlign w:val="center"/>
          </w:tcPr>
          <w:p w14:paraId="15192A9A" w14:textId="589EE2F7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82013</w:t>
            </w:r>
          </w:p>
        </w:tc>
        <w:tc>
          <w:tcPr>
            <w:tcW w:w="1998" w:type="dxa"/>
            <w:vAlign w:val="center"/>
          </w:tcPr>
          <w:p w14:paraId="01841929" w14:textId="6275FED6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43C5EABF" w14:textId="63BE412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Cần nền tảng sinh lí.</w:t>
            </w:r>
          </w:p>
        </w:tc>
      </w:tr>
      <w:tr w:rsidR="00026883" w:rsidRPr="006A043D" w14:paraId="5E71428F" w14:textId="77777777" w:rsidTr="00026883">
        <w:tc>
          <w:tcPr>
            <w:tcW w:w="3227" w:type="dxa"/>
            <w:vAlign w:val="center"/>
          </w:tcPr>
          <w:p w14:paraId="43ACB872" w14:textId="14D6D7E7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83022 – Sinh lí sinh sản</w:t>
            </w:r>
          </w:p>
        </w:tc>
        <w:tc>
          <w:tcPr>
            <w:tcW w:w="1417" w:type="dxa"/>
            <w:vAlign w:val="center"/>
          </w:tcPr>
          <w:p w14:paraId="542CB977" w14:textId="1125852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83021</w:t>
            </w:r>
          </w:p>
        </w:tc>
        <w:tc>
          <w:tcPr>
            <w:tcW w:w="1998" w:type="dxa"/>
            <w:vAlign w:val="center"/>
          </w:tcPr>
          <w:p w14:paraId="52D3F215" w14:textId="6770C5AF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27FAE007" w14:textId="6C5CB917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Nâng cao.</w:t>
            </w:r>
          </w:p>
        </w:tc>
      </w:tr>
      <w:tr w:rsidR="00026883" w:rsidRPr="006A043D" w14:paraId="4826C181" w14:textId="77777777" w:rsidTr="00026883">
        <w:tc>
          <w:tcPr>
            <w:tcW w:w="3227" w:type="dxa"/>
            <w:vAlign w:val="center"/>
          </w:tcPr>
          <w:p w14:paraId="3A1355DF" w14:textId="3C35A47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83023 – Chẩn đoán phân tử</w:t>
            </w:r>
          </w:p>
        </w:tc>
        <w:tc>
          <w:tcPr>
            <w:tcW w:w="1417" w:type="dxa"/>
            <w:vAlign w:val="center"/>
          </w:tcPr>
          <w:p w14:paraId="12D21166" w14:textId="70F40FE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82010</w:t>
            </w:r>
          </w:p>
        </w:tc>
        <w:tc>
          <w:tcPr>
            <w:tcW w:w="1998" w:type="dxa"/>
            <w:vAlign w:val="center"/>
          </w:tcPr>
          <w:p w14:paraId="1FF2312D" w14:textId="5E13B9A2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Song hành với EXP 83025</w:t>
            </w:r>
          </w:p>
        </w:tc>
        <w:tc>
          <w:tcPr>
            <w:tcW w:w="2822" w:type="dxa"/>
            <w:vAlign w:val="center"/>
          </w:tcPr>
          <w:p w14:paraId="29554AE3" w14:textId="35C5611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Ứng dụng di truyền phân tử.</w:t>
            </w:r>
          </w:p>
        </w:tc>
      </w:tr>
      <w:tr w:rsidR="00026883" w:rsidRPr="006A043D" w14:paraId="27DD73B8" w14:textId="77777777" w:rsidTr="00026883">
        <w:tc>
          <w:tcPr>
            <w:tcW w:w="3227" w:type="dxa"/>
            <w:vAlign w:val="center"/>
          </w:tcPr>
          <w:p w14:paraId="11DA3FF1" w14:textId="702A255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83024 – Dinh dưỡng &amp; bệnh liên quan</w:t>
            </w:r>
          </w:p>
        </w:tc>
        <w:tc>
          <w:tcPr>
            <w:tcW w:w="1417" w:type="dxa"/>
            <w:vAlign w:val="center"/>
          </w:tcPr>
          <w:p w14:paraId="7CD3BE5D" w14:textId="1BE6613B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83018</w:t>
            </w:r>
          </w:p>
        </w:tc>
        <w:tc>
          <w:tcPr>
            <w:tcW w:w="1998" w:type="dxa"/>
            <w:vAlign w:val="center"/>
          </w:tcPr>
          <w:p w14:paraId="623AF05E" w14:textId="702CCEF3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0A242649" w14:textId="020C3B2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Chuyên sâu sau sinh lí dinh dưỡng.</w:t>
            </w:r>
          </w:p>
        </w:tc>
      </w:tr>
      <w:tr w:rsidR="00026883" w:rsidRPr="006A043D" w14:paraId="2097C4EE" w14:textId="77777777" w:rsidTr="00026883">
        <w:tc>
          <w:tcPr>
            <w:tcW w:w="3227" w:type="dxa"/>
            <w:vAlign w:val="center"/>
          </w:tcPr>
          <w:p w14:paraId="75AD3255" w14:textId="2A46698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83025 – Công nghệ tế bào ĐV &amp; ứng dụng</w:t>
            </w:r>
          </w:p>
        </w:tc>
        <w:tc>
          <w:tcPr>
            <w:tcW w:w="1417" w:type="dxa"/>
            <w:vAlign w:val="center"/>
          </w:tcPr>
          <w:p w14:paraId="1070D494" w14:textId="6A4B9E3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5397E23E" w14:textId="72016E9B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Song hành với EXP 83023</w:t>
            </w:r>
          </w:p>
        </w:tc>
        <w:tc>
          <w:tcPr>
            <w:tcW w:w="2822" w:type="dxa"/>
            <w:vAlign w:val="center"/>
          </w:tcPr>
          <w:p w14:paraId="04CF525F" w14:textId="3BFD2D37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Ứng dụng phân tử vào tế bào.</w:t>
            </w:r>
          </w:p>
        </w:tc>
      </w:tr>
      <w:tr w:rsidR="00026883" w:rsidRPr="006A043D" w14:paraId="55F78275" w14:textId="77777777" w:rsidTr="00026883">
        <w:tc>
          <w:tcPr>
            <w:tcW w:w="3227" w:type="dxa"/>
            <w:vAlign w:val="center"/>
          </w:tcPr>
          <w:p w14:paraId="796A9DB2" w14:textId="7ABC690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83026 – Hoá sinh chức năng</w:t>
            </w:r>
          </w:p>
        </w:tc>
        <w:tc>
          <w:tcPr>
            <w:tcW w:w="1417" w:type="dxa"/>
            <w:vAlign w:val="center"/>
          </w:tcPr>
          <w:p w14:paraId="0A30C18F" w14:textId="2916076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</w:t>
            </w:r>
          </w:p>
        </w:tc>
        <w:tc>
          <w:tcPr>
            <w:tcW w:w="1998" w:type="dxa"/>
            <w:vAlign w:val="center"/>
          </w:tcPr>
          <w:p w14:paraId="0B7E4339" w14:textId="4D272721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05E5A4FF" w14:textId="7214EA9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Bổ sung kiến thức nền.</w:t>
            </w:r>
          </w:p>
        </w:tc>
      </w:tr>
      <w:tr w:rsidR="00026883" w:rsidRPr="006A043D" w14:paraId="2FFA2A81" w14:textId="77777777" w:rsidTr="00026883">
        <w:tc>
          <w:tcPr>
            <w:tcW w:w="3227" w:type="dxa"/>
            <w:vAlign w:val="center"/>
          </w:tcPr>
          <w:p w14:paraId="1354A8B6" w14:textId="277969C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83027 – Sinh học ung thư</w:t>
            </w:r>
          </w:p>
        </w:tc>
        <w:tc>
          <w:tcPr>
            <w:tcW w:w="1417" w:type="dxa"/>
            <w:vAlign w:val="center"/>
          </w:tcPr>
          <w:p w14:paraId="31D8F84E" w14:textId="77DB7139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BIO 82004, EXP 83016</w:t>
            </w:r>
          </w:p>
        </w:tc>
        <w:tc>
          <w:tcPr>
            <w:tcW w:w="1998" w:type="dxa"/>
            <w:vAlign w:val="center"/>
          </w:tcPr>
          <w:p w14:paraId="6BBA85ED" w14:textId="38937C90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6DB0BAC6" w14:textId="0D1E668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Kết hợp phân tử + miễn dịch.</w:t>
            </w:r>
          </w:p>
        </w:tc>
      </w:tr>
      <w:tr w:rsidR="00026883" w:rsidRPr="006A043D" w14:paraId="58BCD05D" w14:textId="77777777" w:rsidTr="00026883">
        <w:tc>
          <w:tcPr>
            <w:tcW w:w="3227" w:type="dxa"/>
            <w:vAlign w:val="center"/>
          </w:tcPr>
          <w:p w14:paraId="2B3D51FC" w14:textId="624FDDB9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83028 – Y học tái tạo</w:t>
            </w:r>
          </w:p>
        </w:tc>
        <w:tc>
          <w:tcPr>
            <w:tcW w:w="1417" w:type="dxa"/>
            <w:vAlign w:val="center"/>
          </w:tcPr>
          <w:p w14:paraId="6A7EF015" w14:textId="2CF9E125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83025</w:t>
            </w:r>
          </w:p>
        </w:tc>
        <w:tc>
          <w:tcPr>
            <w:tcW w:w="1998" w:type="dxa"/>
            <w:vAlign w:val="center"/>
          </w:tcPr>
          <w:p w14:paraId="22CD5708" w14:textId="093F013E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3A909BFB" w14:textId="511F4ED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Ứng dụng tế bào và công nghệ.</w:t>
            </w:r>
          </w:p>
        </w:tc>
      </w:tr>
      <w:tr w:rsidR="00026883" w:rsidRPr="006A043D" w14:paraId="491CCF36" w14:textId="77777777" w:rsidTr="00026883">
        <w:tc>
          <w:tcPr>
            <w:tcW w:w="3227" w:type="dxa"/>
            <w:vAlign w:val="center"/>
          </w:tcPr>
          <w:p w14:paraId="4ABFC1A6" w14:textId="392135A0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EXP 83030 – Thực tập &amp; Đồ án tốt nghiệp</w:t>
            </w:r>
          </w:p>
        </w:tc>
        <w:tc>
          <w:tcPr>
            <w:tcW w:w="1417" w:type="dxa"/>
            <w:vAlign w:val="center"/>
          </w:tcPr>
          <w:p w14:paraId="3974D426" w14:textId="4A12FD96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Hoàn thành ≥ 70% khối kiến thức</w:t>
            </w:r>
          </w:p>
        </w:tc>
        <w:tc>
          <w:tcPr>
            <w:tcW w:w="1998" w:type="dxa"/>
            <w:vAlign w:val="center"/>
          </w:tcPr>
          <w:p w14:paraId="51FB7D49" w14:textId="559741C0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38023E4D" w14:textId="26C24FEC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Định hướng ứng dụng.</w:t>
            </w:r>
          </w:p>
        </w:tc>
      </w:tr>
      <w:tr w:rsidR="00026883" w:rsidRPr="006A043D" w14:paraId="1E6662C8" w14:textId="77777777" w:rsidTr="00026883">
        <w:tc>
          <w:tcPr>
            <w:tcW w:w="3227" w:type="dxa"/>
            <w:vAlign w:val="center"/>
          </w:tcPr>
          <w:p w14:paraId="71463024" w14:textId="0780DD2A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lastRenderedPageBreak/>
              <w:t>EXP 83029 – Luận văn tốt nghiệp</w:t>
            </w:r>
          </w:p>
        </w:tc>
        <w:tc>
          <w:tcPr>
            <w:tcW w:w="1417" w:type="dxa"/>
            <w:vAlign w:val="center"/>
          </w:tcPr>
          <w:p w14:paraId="2CB1DA01" w14:textId="75B15238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Hoàn thành tất cả HP bắt buộc</w:t>
            </w:r>
          </w:p>
        </w:tc>
        <w:tc>
          <w:tcPr>
            <w:tcW w:w="1998" w:type="dxa"/>
            <w:vAlign w:val="center"/>
          </w:tcPr>
          <w:p w14:paraId="3E0514AE" w14:textId="2EAC36DD" w:rsidR="00026883" w:rsidRPr="006A043D" w:rsidRDefault="00026883" w:rsidP="0002688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–</w:t>
            </w:r>
          </w:p>
        </w:tc>
        <w:tc>
          <w:tcPr>
            <w:tcW w:w="2822" w:type="dxa"/>
            <w:vAlign w:val="center"/>
          </w:tcPr>
          <w:p w14:paraId="63F73984" w14:textId="1FC1942E" w:rsidR="00026883" w:rsidRPr="006A043D" w:rsidRDefault="00026883" w:rsidP="0002688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12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VN"/>
              </w:rPr>
              <w:t>Định hướng nghiên cứu.</w:t>
            </w:r>
          </w:p>
        </w:tc>
      </w:tr>
    </w:tbl>
    <w:p w14:paraId="4D2CFE74" w14:textId="77777777" w:rsidR="00026883" w:rsidRPr="00026883" w:rsidRDefault="00026883" w:rsidP="00026883">
      <w:pPr>
        <w:spacing w:after="0"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026883" w:rsidRPr="00026883" w:rsidSect="0002688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51669C"/>
    <w:multiLevelType w:val="multilevel"/>
    <w:tmpl w:val="85C4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796038">
    <w:abstractNumId w:val="8"/>
  </w:num>
  <w:num w:numId="2" w16cid:durableId="1454713177">
    <w:abstractNumId w:val="6"/>
  </w:num>
  <w:num w:numId="3" w16cid:durableId="990408452">
    <w:abstractNumId w:val="5"/>
  </w:num>
  <w:num w:numId="4" w16cid:durableId="454834317">
    <w:abstractNumId w:val="4"/>
  </w:num>
  <w:num w:numId="5" w16cid:durableId="442459192">
    <w:abstractNumId w:val="7"/>
  </w:num>
  <w:num w:numId="6" w16cid:durableId="1788889281">
    <w:abstractNumId w:val="3"/>
  </w:num>
  <w:num w:numId="7" w16cid:durableId="1026560743">
    <w:abstractNumId w:val="2"/>
  </w:num>
  <w:num w:numId="8" w16cid:durableId="575211001">
    <w:abstractNumId w:val="1"/>
  </w:num>
  <w:num w:numId="9" w16cid:durableId="1405449525">
    <w:abstractNumId w:val="0"/>
  </w:num>
  <w:num w:numId="10" w16cid:durableId="1443767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883"/>
    <w:rsid w:val="00034616"/>
    <w:rsid w:val="0006063C"/>
    <w:rsid w:val="0015074B"/>
    <w:rsid w:val="0029639D"/>
    <w:rsid w:val="00326F90"/>
    <w:rsid w:val="00647FA6"/>
    <w:rsid w:val="006A043D"/>
    <w:rsid w:val="00912C4D"/>
    <w:rsid w:val="00A25C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F37B3A"/>
  <w14:defaultImageDpi w14:val="300"/>
  <w15:docId w15:val="{68A63C92-7F7B-4D46-BA46-DF557DF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1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paragraph" w:customStyle="1" w:styleId="paragraph">
    <w:name w:val="paragraph"/>
    <w:basedOn w:val="Normal"/>
    <w:rsid w:val="006A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customStyle="1" w:styleId="normaltextrun">
    <w:name w:val="normaltextrun"/>
    <w:basedOn w:val="DefaultParagraphFont"/>
    <w:rsid w:val="006A043D"/>
  </w:style>
  <w:style w:type="character" w:customStyle="1" w:styleId="eop">
    <w:name w:val="eop"/>
    <w:basedOn w:val="DefaultParagraphFont"/>
    <w:rsid w:val="006A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2025-10-01T14:33:00Z</dcterms:modified>
  <cp:category/>
</cp:coreProperties>
</file>