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1D89" w14:textId="377A1C03" w:rsidR="003C37C6" w:rsidRDefault="005655D1" w:rsidP="005655D1">
      <w:pPr>
        <w:spacing w:after="0" w:line="312"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M</w:t>
      </w:r>
      <w:r w:rsidRPr="005655D1">
        <w:rPr>
          <w:rFonts w:ascii="Times New Roman" w:hAnsi="Times New Roman" w:cs="Times New Roman"/>
          <w:b/>
          <w:bCs/>
          <w:sz w:val="26"/>
          <w:szCs w:val="26"/>
        </w:rPr>
        <w:t>ô tả về quy trình, cách thức Nhà trường xác định mức đóng góp của mỗi học phần trong việc đạt được CĐR của CTĐT</w:t>
      </w:r>
    </w:p>
    <w:p w14:paraId="031825C8" w14:textId="77777777" w:rsidR="005655D1" w:rsidRPr="005655D1" w:rsidRDefault="005655D1" w:rsidP="005655D1">
      <w:pPr>
        <w:spacing w:after="0" w:line="312" w:lineRule="auto"/>
        <w:jc w:val="center"/>
        <w:rPr>
          <w:rFonts w:ascii="Times New Roman" w:hAnsi="Times New Roman" w:cs="Times New Roman"/>
          <w:b/>
          <w:bCs/>
          <w:sz w:val="26"/>
          <w:szCs w:val="26"/>
          <w:lang w:val="vi-VN"/>
        </w:rPr>
      </w:pPr>
    </w:p>
    <w:p w14:paraId="2B777C58" w14:textId="77777777" w:rsidR="005655D1" w:rsidRPr="005655D1" w:rsidRDefault="005655D1" w:rsidP="005655D1">
      <w:pPr>
        <w:spacing w:after="0" w:line="312" w:lineRule="auto"/>
        <w:outlineLvl w:val="1"/>
        <w:rPr>
          <w:rFonts w:ascii="Times New Roman" w:eastAsia="Times New Roman" w:hAnsi="Times New Roman" w:cs="Times New Roman"/>
          <w:b/>
          <w:bCs/>
          <w:kern w:val="0"/>
          <w:sz w:val="26"/>
          <w:szCs w:val="26"/>
          <w14:ligatures w14:val="none"/>
        </w:rPr>
      </w:pPr>
      <w:r w:rsidRPr="005655D1">
        <w:rPr>
          <w:rFonts w:ascii="Times New Roman" w:eastAsia="Times New Roman" w:hAnsi="Times New Roman" w:cs="Times New Roman"/>
          <w:b/>
          <w:bCs/>
          <w:kern w:val="0"/>
          <w:sz w:val="26"/>
          <w:szCs w:val="26"/>
          <w14:ligatures w14:val="none"/>
        </w:rPr>
        <w:t>Quy trình xác định mức đóng góp của học phần vào CĐR CTĐT</w:t>
      </w:r>
    </w:p>
    <w:p w14:paraId="21EA03E7" w14:textId="77777777" w:rsidR="005655D1" w:rsidRPr="005655D1" w:rsidRDefault="005655D1" w:rsidP="005655D1">
      <w:pPr>
        <w:spacing w:after="0" w:line="312" w:lineRule="auto"/>
        <w:outlineLvl w:val="2"/>
        <w:rPr>
          <w:rFonts w:ascii="Times New Roman" w:eastAsia="Times New Roman" w:hAnsi="Times New Roman" w:cs="Times New Roman"/>
          <w:b/>
          <w:bCs/>
          <w:kern w:val="0"/>
          <w:sz w:val="26"/>
          <w:szCs w:val="26"/>
          <w14:ligatures w14:val="none"/>
        </w:rPr>
      </w:pPr>
      <w:r w:rsidRPr="005655D1">
        <w:rPr>
          <w:rFonts w:ascii="Times New Roman" w:eastAsia="Times New Roman" w:hAnsi="Times New Roman" w:cs="Times New Roman"/>
          <w:b/>
          <w:bCs/>
          <w:kern w:val="0"/>
          <w:sz w:val="26"/>
          <w:szCs w:val="26"/>
          <w14:ligatures w14:val="none"/>
        </w:rPr>
        <w:t>1. Nguyên tắc chung</w:t>
      </w:r>
    </w:p>
    <w:p w14:paraId="29A476C8" w14:textId="77777777" w:rsidR="005655D1" w:rsidRPr="005655D1" w:rsidRDefault="005655D1" w:rsidP="005655D1">
      <w:pPr>
        <w:spacing w:after="0" w:line="312" w:lineRule="auto"/>
        <w:ind w:left="360"/>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 xml:space="preserve">Mỗi chương trình đào tạo (CTĐT) đều có </w:t>
      </w:r>
      <w:r w:rsidRPr="005655D1">
        <w:rPr>
          <w:rFonts w:ascii="Times New Roman" w:eastAsia="Times New Roman" w:hAnsi="Times New Roman" w:cs="Times New Roman"/>
          <w:b/>
          <w:bCs/>
          <w:kern w:val="0"/>
          <w:sz w:val="26"/>
          <w:szCs w:val="26"/>
          <w14:ligatures w14:val="none"/>
        </w:rPr>
        <w:t>chuẩn đầu ra cấp CTĐT (PLOs)</w:t>
      </w:r>
      <w:r w:rsidRPr="005655D1">
        <w:rPr>
          <w:rFonts w:ascii="Times New Roman" w:eastAsia="Times New Roman" w:hAnsi="Times New Roman" w:cs="Times New Roman"/>
          <w:kern w:val="0"/>
          <w:sz w:val="26"/>
          <w:szCs w:val="26"/>
          <w14:ligatures w14:val="none"/>
        </w:rPr>
        <w:t xml:space="preserve"> được xác định theo Khung trình độ quốc gia Việt Nam, tham chiếu với chuẩn đầu ra các chương trình tương đương trong và ngoài nước.</w:t>
      </w:r>
    </w:p>
    <w:p w14:paraId="256DA389" w14:textId="77777777" w:rsidR="005655D1" w:rsidRPr="005655D1" w:rsidRDefault="005655D1" w:rsidP="005655D1">
      <w:pPr>
        <w:spacing w:after="0" w:line="312" w:lineRule="auto"/>
        <w:ind w:left="360"/>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 xml:space="preserve">Các học phần (HP) được thiết kế với </w:t>
      </w:r>
      <w:r w:rsidRPr="005655D1">
        <w:rPr>
          <w:rFonts w:ascii="Times New Roman" w:eastAsia="Times New Roman" w:hAnsi="Times New Roman" w:cs="Times New Roman"/>
          <w:b/>
          <w:bCs/>
          <w:kern w:val="0"/>
          <w:sz w:val="26"/>
          <w:szCs w:val="26"/>
          <w14:ligatures w14:val="none"/>
        </w:rPr>
        <w:t>chuẩn đầu ra học phần (CLOs)</w:t>
      </w:r>
      <w:r w:rsidRPr="005655D1">
        <w:rPr>
          <w:rFonts w:ascii="Times New Roman" w:eastAsia="Times New Roman" w:hAnsi="Times New Roman" w:cs="Times New Roman"/>
          <w:kern w:val="0"/>
          <w:sz w:val="26"/>
          <w:szCs w:val="26"/>
          <w14:ligatures w14:val="none"/>
        </w:rPr>
        <w:t>. Mỗi CLO phải liên hệ trực tiếp đến ít nhất một PLO của CTĐT.</w:t>
      </w:r>
    </w:p>
    <w:p w14:paraId="586D5481" w14:textId="1F021920" w:rsidR="005655D1" w:rsidRPr="005655D1" w:rsidRDefault="005655D1" w:rsidP="005655D1">
      <w:pPr>
        <w:spacing w:after="0" w:line="312" w:lineRule="auto"/>
        <w:ind w:left="360"/>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 xml:space="preserve">Mức độ đóng góp của CLO → PLO được xác định dựa trên </w:t>
      </w:r>
      <w:r w:rsidRPr="005655D1">
        <w:rPr>
          <w:rFonts w:ascii="Times New Roman" w:eastAsia="Times New Roman" w:hAnsi="Times New Roman" w:cs="Times New Roman"/>
          <w:b/>
          <w:bCs/>
          <w:kern w:val="0"/>
          <w:sz w:val="26"/>
          <w:szCs w:val="26"/>
          <w14:ligatures w14:val="none"/>
        </w:rPr>
        <w:t>ma trận PLO – CLO</w:t>
      </w:r>
      <w:r w:rsidRPr="005655D1">
        <w:rPr>
          <w:rFonts w:ascii="Times New Roman" w:eastAsia="Times New Roman" w:hAnsi="Times New Roman" w:cs="Times New Roman"/>
          <w:kern w:val="0"/>
          <w:sz w:val="26"/>
          <w:szCs w:val="26"/>
          <w14:ligatures w14:val="none"/>
        </w:rPr>
        <w:t>, bảo đảm tính minh bạch, đo lường được và tránh trùng lặp hoặc bỏ sót.</w:t>
      </w:r>
    </w:p>
    <w:p w14:paraId="754FB300" w14:textId="77777777" w:rsidR="005655D1" w:rsidRPr="005655D1" w:rsidRDefault="005655D1" w:rsidP="005655D1">
      <w:pPr>
        <w:spacing w:after="0" w:line="312" w:lineRule="auto"/>
        <w:outlineLvl w:val="2"/>
        <w:rPr>
          <w:rFonts w:ascii="Times New Roman" w:eastAsia="Times New Roman" w:hAnsi="Times New Roman" w:cs="Times New Roman"/>
          <w:b/>
          <w:bCs/>
          <w:kern w:val="0"/>
          <w:sz w:val="26"/>
          <w:szCs w:val="26"/>
          <w14:ligatures w14:val="none"/>
        </w:rPr>
      </w:pPr>
      <w:r w:rsidRPr="005655D1">
        <w:rPr>
          <w:rFonts w:ascii="Times New Roman" w:eastAsia="Times New Roman" w:hAnsi="Times New Roman" w:cs="Times New Roman"/>
          <w:b/>
          <w:bCs/>
          <w:kern w:val="0"/>
          <w:sz w:val="26"/>
          <w:szCs w:val="26"/>
          <w14:ligatures w14:val="none"/>
        </w:rPr>
        <w:t>2. Quy trình thực hiện</w:t>
      </w:r>
    </w:p>
    <w:p w14:paraId="0D92F48C" w14:textId="77777777" w:rsidR="005655D1" w:rsidRPr="005655D1" w:rsidRDefault="005655D1" w:rsidP="005655D1">
      <w:p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Bước 1. Xác định PLOs của CTĐT</w:t>
      </w:r>
    </w:p>
    <w:p w14:paraId="59BC67C3" w14:textId="59EE7AAD" w:rsidR="005655D1" w:rsidRPr="005655D1" w:rsidRDefault="005655D1" w:rsidP="005655D1">
      <w:pPr>
        <w:pStyle w:val="ListParagraph"/>
        <w:numPr>
          <w:ilvl w:val="0"/>
          <w:numId w:val="15"/>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Hội đồng xây dựng CTĐT rà soát mục tiêu, tham chiếu khung trình độ quốc gia, ý kiến doanh nghiệp, cựu học viên, chuyên gia.</w:t>
      </w:r>
    </w:p>
    <w:p w14:paraId="2BE599EE" w14:textId="79FF3F75" w:rsidR="005655D1" w:rsidRPr="005655D1" w:rsidRDefault="005655D1" w:rsidP="005655D1">
      <w:pPr>
        <w:pStyle w:val="ListParagraph"/>
        <w:numPr>
          <w:ilvl w:val="0"/>
          <w:numId w:val="15"/>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PLOs được phân nhóm: (1) Kiến thức, (2) Kỹ năng, (3) Năng lực tự chủ – trách nhiệm, (4) Năng lực nghiên cứu/ứng dụng.</w:t>
      </w:r>
    </w:p>
    <w:p w14:paraId="224EFD21" w14:textId="77777777" w:rsidR="005655D1" w:rsidRPr="005655D1" w:rsidRDefault="005655D1" w:rsidP="005655D1">
      <w:p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Bước 2. Xây dựng CLOs của từng học phần</w:t>
      </w:r>
    </w:p>
    <w:p w14:paraId="4B51A145" w14:textId="37183FB9" w:rsidR="005655D1" w:rsidRPr="005655D1" w:rsidRDefault="005655D1" w:rsidP="005655D1">
      <w:pPr>
        <w:pStyle w:val="ListParagraph"/>
        <w:numPr>
          <w:ilvl w:val="1"/>
          <w:numId w:val="3"/>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 xml:space="preserve">Giảng viên chủ trì học phần dựa vào mục tiêu, nội dung để viết CLO theo nguyên tắc </w:t>
      </w:r>
      <w:r w:rsidRPr="005655D1">
        <w:rPr>
          <w:rFonts w:ascii="Times New Roman" w:eastAsia="Times New Roman" w:hAnsi="Times New Roman" w:cs="Times New Roman"/>
          <w:b/>
          <w:bCs/>
          <w:kern w:val="0"/>
          <w:sz w:val="26"/>
          <w:szCs w:val="26"/>
          <w14:ligatures w14:val="none"/>
        </w:rPr>
        <w:t>SMART</w:t>
      </w:r>
      <w:r w:rsidRPr="005655D1">
        <w:rPr>
          <w:rFonts w:ascii="Times New Roman" w:eastAsia="Times New Roman" w:hAnsi="Times New Roman" w:cs="Times New Roman"/>
          <w:kern w:val="0"/>
          <w:sz w:val="26"/>
          <w:szCs w:val="26"/>
          <w14:ligatures w14:val="none"/>
        </w:rPr>
        <w:t xml:space="preserve"> (Specific, Measurable, Achievable, Relevant, Time-bound).</w:t>
      </w:r>
    </w:p>
    <w:p w14:paraId="15A4BC72" w14:textId="1C688710" w:rsidR="005655D1" w:rsidRPr="005655D1" w:rsidRDefault="005655D1" w:rsidP="005655D1">
      <w:pPr>
        <w:pStyle w:val="ListParagraph"/>
        <w:numPr>
          <w:ilvl w:val="1"/>
          <w:numId w:val="3"/>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 xml:space="preserve">Mỗi CLO được viết ở cấp độ năng lực theo </w:t>
      </w:r>
      <w:r w:rsidRPr="005655D1">
        <w:rPr>
          <w:rFonts w:ascii="Times New Roman" w:eastAsia="Times New Roman" w:hAnsi="Times New Roman" w:cs="Times New Roman"/>
          <w:b/>
          <w:bCs/>
          <w:kern w:val="0"/>
          <w:sz w:val="26"/>
          <w:szCs w:val="26"/>
          <w14:ligatures w14:val="none"/>
        </w:rPr>
        <w:t>thang Bloom cải tiến</w:t>
      </w:r>
      <w:r w:rsidRPr="005655D1">
        <w:rPr>
          <w:rFonts w:ascii="Times New Roman" w:eastAsia="Times New Roman" w:hAnsi="Times New Roman" w:cs="Times New Roman"/>
          <w:kern w:val="0"/>
          <w:sz w:val="26"/>
          <w:szCs w:val="26"/>
          <w14:ligatures w14:val="none"/>
        </w:rPr>
        <w:t xml:space="preserve"> (nhận biết – hiểu – vận dụng – phân tích – đánh giá – sáng tạo).</w:t>
      </w:r>
    </w:p>
    <w:p w14:paraId="6BDE15DD" w14:textId="77777777" w:rsidR="005655D1" w:rsidRPr="005655D1" w:rsidRDefault="005655D1" w:rsidP="005655D1">
      <w:p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Bước 3. Liên kết CLOs với PLOs</w:t>
      </w:r>
    </w:p>
    <w:p w14:paraId="41F99ED2" w14:textId="2C959B35" w:rsidR="005655D1" w:rsidRPr="005655D1" w:rsidRDefault="005655D1" w:rsidP="005655D1">
      <w:pPr>
        <w:pStyle w:val="ListParagraph"/>
        <w:numPr>
          <w:ilvl w:val="1"/>
          <w:numId w:val="3"/>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 xml:space="preserve">Sử dụng </w:t>
      </w:r>
      <w:r w:rsidRPr="005655D1">
        <w:rPr>
          <w:rFonts w:ascii="Times New Roman" w:eastAsia="Times New Roman" w:hAnsi="Times New Roman" w:cs="Times New Roman"/>
          <w:b/>
          <w:bCs/>
          <w:kern w:val="0"/>
          <w:sz w:val="26"/>
          <w:szCs w:val="26"/>
          <w14:ligatures w14:val="none"/>
        </w:rPr>
        <w:t>ma trận đóng góp PLO – CLO</w:t>
      </w:r>
      <w:r w:rsidRPr="005655D1">
        <w:rPr>
          <w:rFonts w:ascii="Times New Roman" w:eastAsia="Times New Roman" w:hAnsi="Times New Roman" w:cs="Times New Roman"/>
          <w:kern w:val="0"/>
          <w:sz w:val="26"/>
          <w:szCs w:val="26"/>
          <w14:ligatures w14:val="none"/>
        </w:rPr>
        <w:t>:</w:t>
      </w:r>
    </w:p>
    <w:p w14:paraId="204EA88C" w14:textId="77777777" w:rsidR="005655D1" w:rsidRPr="005655D1" w:rsidRDefault="005655D1" w:rsidP="005655D1">
      <w:pPr>
        <w:spacing w:after="0" w:line="312" w:lineRule="auto"/>
        <w:ind w:left="1080"/>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 xml:space="preserve">Nếu CLO </w:t>
      </w:r>
      <w:r w:rsidRPr="005655D1">
        <w:rPr>
          <w:rFonts w:ascii="Times New Roman" w:eastAsia="Times New Roman" w:hAnsi="Times New Roman" w:cs="Times New Roman"/>
          <w:b/>
          <w:bCs/>
          <w:kern w:val="0"/>
          <w:sz w:val="26"/>
          <w:szCs w:val="26"/>
          <w14:ligatures w14:val="none"/>
        </w:rPr>
        <w:t>chỉ góp phần hỗ trợ</w:t>
      </w:r>
      <w:r w:rsidRPr="005655D1">
        <w:rPr>
          <w:rFonts w:ascii="Times New Roman" w:eastAsia="Times New Roman" w:hAnsi="Times New Roman" w:cs="Times New Roman"/>
          <w:kern w:val="0"/>
          <w:sz w:val="26"/>
          <w:szCs w:val="26"/>
          <w14:ligatures w14:val="none"/>
        </w:rPr>
        <w:t xml:space="preserve"> đạt PLO → mức độ 1 (nhận biết/hiểu).</w:t>
      </w:r>
    </w:p>
    <w:p w14:paraId="04A4B690" w14:textId="77777777" w:rsidR="005655D1" w:rsidRPr="005655D1" w:rsidRDefault="005655D1" w:rsidP="005655D1">
      <w:pPr>
        <w:spacing w:after="0" w:line="312" w:lineRule="auto"/>
        <w:ind w:left="1080"/>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 xml:space="preserve">Nếu CLO </w:t>
      </w:r>
      <w:r w:rsidRPr="005655D1">
        <w:rPr>
          <w:rFonts w:ascii="Times New Roman" w:eastAsia="Times New Roman" w:hAnsi="Times New Roman" w:cs="Times New Roman"/>
          <w:b/>
          <w:bCs/>
          <w:kern w:val="0"/>
          <w:sz w:val="26"/>
          <w:szCs w:val="26"/>
          <w14:ligatures w14:val="none"/>
        </w:rPr>
        <w:t>đóng góp chính</w:t>
      </w:r>
      <w:r w:rsidRPr="005655D1">
        <w:rPr>
          <w:rFonts w:ascii="Times New Roman" w:eastAsia="Times New Roman" w:hAnsi="Times New Roman" w:cs="Times New Roman"/>
          <w:kern w:val="0"/>
          <w:sz w:val="26"/>
          <w:szCs w:val="26"/>
          <w14:ligatures w14:val="none"/>
        </w:rPr>
        <w:t xml:space="preserve"> → mức độ 2 (vận dụng/phân tích).</w:t>
      </w:r>
    </w:p>
    <w:p w14:paraId="3DFC7287" w14:textId="77777777" w:rsidR="005655D1" w:rsidRPr="005655D1" w:rsidRDefault="005655D1" w:rsidP="005655D1">
      <w:pPr>
        <w:spacing w:after="0" w:line="312" w:lineRule="auto"/>
        <w:ind w:left="1080"/>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 xml:space="preserve">Nếu CLO </w:t>
      </w:r>
      <w:r w:rsidRPr="005655D1">
        <w:rPr>
          <w:rFonts w:ascii="Times New Roman" w:eastAsia="Times New Roman" w:hAnsi="Times New Roman" w:cs="Times New Roman"/>
          <w:b/>
          <w:bCs/>
          <w:kern w:val="0"/>
          <w:sz w:val="26"/>
          <w:szCs w:val="26"/>
          <w14:ligatures w14:val="none"/>
        </w:rPr>
        <w:t>đóng góp cốt lõi, quyết định</w:t>
      </w:r>
      <w:r w:rsidRPr="005655D1">
        <w:rPr>
          <w:rFonts w:ascii="Times New Roman" w:eastAsia="Times New Roman" w:hAnsi="Times New Roman" w:cs="Times New Roman"/>
          <w:kern w:val="0"/>
          <w:sz w:val="26"/>
          <w:szCs w:val="26"/>
          <w14:ligatures w14:val="none"/>
        </w:rPr>
        <w:t xml:space="preserve"> → mức độ 3 (đánh giá/sáng tạo).</w:t>
      </w:r>
    </w:p>
    <w:p w14:paraId="18C27212" w14:textId="77777777" w:rsidR="005655D1" w:rsidRPr="005655D1" w:rsidRDefault="005655D1" w:rsidP="005655D1">
      <w:p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Bước 4. Thẩm định và chuẩn hóa</w:t>
      </w:r>
    </w:p>
    <w:p w14:paraId="769EEBE3" w14:textId="146873BC" w:rsidR="005655D1" w:rsidRPr="005655D1" w:rsidRDefault="005655D1" w:rsidP="005655D1">
      <w:pPr>
        <w:pStyle w:val="ListParagraph"/>
        <w:numPr>
          <w:ilvl w:val="0"/>
          <w:numId w:val="14"/>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Hội đồng khoa/bộ môn rà soát ma trận để tránh dồn quá nhiều CLO vào một PLO hoặc bỏ trống PLO.</w:t>
      </w:r>
    </w:p>
    <w:p w14:paraId="49CC4B04" w14:textId="6BC0CC16" w:rsidR="005655D1" w:rsidRPr="005655D1" w:rsidRDefault="005655D1" w:rsidP="005655D1">
      <w:pPr>
        <w:pStyle w:val="ListParagraph"/>
        <w:numPr>
          <w:ilvl w:val="0"/>
          <w:numId w:val="14"/>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Phòng Đào tạo Sau đại học kiểm tra tính đồng bộ giữa các học phần, bảo đảm mọi PLO đều có học phần hỗ trợ ở nhiều cấp độ.</w:t>
      </w:r>
    </w:p>
    <w:p w14:paraId="3D66B357" w14:textId="77777777" w:rsidR="005655D1" w:rsidRPr="005655D1" w:rsidRDefault="005655D1" w:rsidP="005655D1">
      <w:p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Bước 5. Công bố và triển khai</w:t>
      </w:r>
    </w:p>
    <w:p w14:paraId="27FAF71C" w14:textId="0F98800C" w:rsidR="005655D1" w:rsidRPr="005655D1" w:rsidRDefault="005655D1" w:rsidP="005655D1">
      <w:pPr>
        <w:pStyle w:val="ListParagraph"/>
        <w:numPr>
          <w:ilvl w:val="0"/>
          <w:numId w:val="13"/>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lastRenderedPageBreak/>
        <w:t xml:space="preserve">Ma trận PLO – CLO được công bố trong </w:t>
      </w:r>
      <w:r w:rsidRPr="005655D1">
        <w:rPr>
          <w:rFonts w:ascii="Times New Roman" w:eastAsia="Times New Roman" w:hAnsi="Times New Roman" w:cs="Times New Roman"/>
          <w:b/>
          <w:bCs/>
          <w:kern w:val="0"/>
          <w:sz w:val="26"/>
          <w:szCs w:val="26"/>
          <w14:ligatures w14:val="none"/>
        </w:rPr>
        <w:t>đề cương chi tiết học phần</w:t>
      </w:r>
      <w:r w:rsidRPr="005655D1">
        <w:rPr>
          <w:rFonts w:ascii="Times New Roman" w:eastAsia="Times New Roman" w:hAnsi="Times New Roman" w:cs="Times New Roman"/>
          <w:kern w:val="0"/>
          <w:sz w:val="26"/>
          <w:szCs w:val="26"/>
          <w14:ligatures w14:val="none"/>
        </w:rPr>
        <w:t>, giúp giảng viên, học viên, kiểm định viên theo dõi minh bạch.</w:t>
      </w:r>
    </w:p>
    <w:p w14:paraId="6A76B1E7" w14:textId="4DF48AAD" w:rsidR="005655D1" w:rsidRPr="005655D1" w:rsidRDefault="005655D1" w:rsidP="005655D1">
      <w:pPr>
        <w:spacing w:after="0" w:line="312" w:lineRule="auto"/>
        <w:ind w:left="36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 xml:space="preserve">Mức độ đóng góp còn được dùng để thiết kế </w:t>
      </w:r>
      <w:r w:rsidRPr="005655D1">
        <w:rPr>
          <w:rFonts w:ascii="Times New Roman" w:eastAsia="Times New Roman" w:hAnsi="Times New Roman" w:cs="Times New Roman"/>
          <w:b/>
          <w:bCs/>
          <w:kern w:val="0"/>
          <w:sz w:val="26"/>
          <w:szCs w:val="26"/>
          <w14:ligatures w14:val="none"/>
        </w:rPr>
        <w:t>rubric đánh giá</w:t>
      </w:r>
      <w:r w:rsidRPr="005655D1">
        <w:rPr>
          <w:rFonts w:ascii="Times New Roman" w:eastAsia="Times New Roman" w:hAnsi="Times New Roman" w:cs="Times New Roman"/>
          <w:kern w:val="0"/>
          <w:sz w:val="26"/>
          <w:szCs w:val="26"/>
          <w14:ligatures w14:val="none"/>
        </w:rPr>
        <w:t>, phản ánh đúng vai trò của học phần trong CTĐT.</w:t>
      </w:r>
    </w:p>
    <w:p w14:paraId="6693D218" w14:textId="77777777" w:rsidR="005655D1" w:rsidRPr="005655D1" w:rsidRDefault="005655D1" w:rsidP="005655D1">
      <w:pPr>
        <w:spacing w:after="0" w:line="312" w:lineRule="auto"/>
        <w:outlineLvl w:val="2"/>
        <w:rPr>
          <w:rFonts w:ascii="Times New Roman" w:eastAsia="Times New Roman" w:hAnsi="Times New Roman" w:cs="Times New Roman"/>
          <w:b/>
          <w:bCs/>
          <w:kern w:val="0"/>
          <w:sz w:val="26"/>
          <w:szCs w:val="26"/>
          <w14:ligatures w14:val="none"/>
        </w:rPr>
      </w:pPr>
      <w:r w:rsidRPr="005655D1">
        <w:rPr>
          <w:rFonts w:ascii="Times New Roman" w:eastAsia="Times New Roman" w:hAnsi="Times New Roman" w:cs="Times New Roman"/>
          <w:b/>
          <w:bCs/>
          <w:kern w:val="0"/>
          <w:sz w:val="26"/>
          <w:szCs w:val="26"/>
          <w14:ligatures w14:val="none"/>
        </w:rPr>
        <w:t>3. Ví dụ minh chứng</w:t>
      </w:r>
    </w:p>
    <w:p w14:paraId="4FEFC121" w14:textId="521DAFAB" w:rsidR="005655D1" w:rsidRPr="005655D1" w:rsidRDefault="005655D1" w:rsidP="005655D1">
      <w:pPr>
        <w:spacing w:after="0" w:line="312"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 xml:space="preserve">Học phần </w:t>
      </w:r>
      <w:r w:rsidRPr="005655D1">
        <w:rPr>
          <w:rFonts w:ascii="Times New Roman" w:eastAsia="Times New Roman" w:hAnsi="Times New Roman" w:cs="Times New Roman"/>
          <w:i/>
          <w:iCs/>
          <w:kern w:val="0"/>
          <w:sz w:val="26"/>
          <w:szCs w:val="26"/>
          <w14:ligatures w14:val="none"/>
        </w:rPr>
        <w:t>Phương pháp luận nghiên cứu khoa học (BIO82003)</w:t>
      </w:r>
      <w:r w:rsidRPr="005655D1">
        <w:rPr>
          <w:rFonts w:ascii="Times New Roman" w:eastAsia="Times New Roman" w:hAnsi="Times New Roman" w:cs="Times New Roman"/>
          <w:kern w:val="0"/>
          <w:sz w:val="26"/>
          <w:szCs w:val="26"/>
          <w14:ligatures w14:val="none"/>
        </w:rPr>
        <w:t>:</w:t>
      </w:r>
    </w:p>
    <w:p w14:paraId="3BD0E3BC" w14:textId="1880C829" w:rsidR="005655D1" w:rsidRPr="005655D1" w:rsidRDefault="005655D1" w:rsidP="005655D1">
      <w:pPr>
        <w:spacing w:after="0" w:line="312"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 xml:space="preserve">CLO 1.1.1.3: “Phân tích cách viết báo cáo/bài báo khoa học” → góp mức </w:t>
      </w:r>
      <w:r w:rsidRPr="005655D1">
        <w:rPr>
          <w:rFonts w:ascii="Times New Roman" w:eastAsia="Times New Roman" w:hAnsi="Times New Roman" w:cs="Times New Roman"/>
          <w:b/>
          <w:bCs/>
          <w:kern w:val="0"/>
          <w:sz w:val="26"/>
          <w:szCs w:val="26"/>
          <w14:ligatures w14:val="none"/>
        </w:rPr>
        <w:t>3</w:t>
      </w:r>
      <w:r w:rsidRPr="005655D1">
        <w:rPr>
          <w:rFonts w:ascii="Times New Roman" w:eastAsia="Times New Roman" w:hAnsi="Times New Roman" w:cs="Times New Roman"/>
          <w:kern w:val="0"/>
          <w:sz w:val="26"/>
          <w:szCs w:val="26"/>
          <w14:ligatures w14:val="none"/>
        </w:rPr>
        <w:t xml:space="preserve"> vào PLO 2.1.1 (kỹ năng giải quyết vấn đề, sáng tạo).</w:t>
      </w:r>
    </w:p>
    <w:p w14:paraId="57BD677B" w14:textId="49E49EDA" w:rsidR="005655D1" w:rsidRPr="005655D1" w:rsidRDefault="005655D1" w:rsidP="005655D1">
      <w:pPr>
        <w:spacing w:after="0" w:line="312"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 xml:space="preserve">CLO 2.2.1.1: “Thể hiện liêm chính học thuật” → góp mức </w:t>
      </w:r>
      <w:r w:rsidRPr="005655D1">
        <w:rPr>
          <w:rFonts w:ascii="Times New Roman" w:eastAsia="Times New Roman" w:hAnsi="Times New Roman" w:cs="Times New Roman"/>
          <w:b/>
          <w:bCs/>
          <w:kern w:val="0"/>
          <w:sz w:val="26"/>
          <w:szCs w:val="26"/>
          <w14:ligatures w14:val="none"/>
        </w:rPr>
        <w:t>2</w:t>
      </w:r>
      <w:r w:rsidRPr="005655D1">
        <w:rPr>
          <w:rFonts w:ascii="Times New Roman" w:eastAsia="Times New Roman" w:hAnsi="Times New Roman" w:cs="Times New Roman"/>
          <w:kern w:val="0"/>
          <w:sz w:val="26"/>
          <w:szCs w:val="26"/>
          <w14:ligatures w14:val="none"/>
        </w:rPr>
        <w:t xml:space="preserve"> vào PLO 2.2.1 (đạo đức nghiên cứu).</w:t>
      </w:r>
    </w:p>
    <w:p w14:paraId="1837BEC4" w14:textId="103B57B1" w:rsidR="005655D1" w:rsidRPr="005655D1" w:rsidRDefault="005655D1" w:rsidP="005655D1">
      <w:pPr>
        <w:spacing w:after="0" w:line="312"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 xml:space="preserve">Học phần </w:t>
      </w:r>
      <w:r w:rsidRPr="005655D1">
        <w:rPr>
          <w:rFonts w:ascii="Times New Roman" w:eastAsia="Times New Roman" w:hAnsi="Times New Roman" w:cs="Times New Roman"/>
          <w:i/>
          <w:iCs/>
          <w:kern w:val="0"/>
          <w:sz w:val="26"/>
          <w:szCs w:val="26"/>
          <w14:ligatures w14:val="none"/>
        </w:rPr>
        <w:t>Miễn dịch và Ứng dụng (EXP83016)</w:t>
      </w:r>
      <w:r w:rsidRPr="005655D1">
        <w:rPr>
          <w:rFonts w:ascii="Times New Roman" w:eastAsia="Times New Roman" w:hAnsi="Times New Roman" w:cs="Times New Roman"/>
          <w:kern w:val="0"/>
          <w:sz w:val="26"/>
          <w:szCs w:val="26"/>
          <w14:ligatures w14:val="none"/>
        </w:rPr>
        <w:t>:</w:t>
      </w:r>
    </w:p>
    <w:p w14:paraId="2D9E19F4" w14:textId="489B44B0" w:rsidR="005655D1" w:rsidRPr="005655D1" w:rsidRDefault="005655D1" w:rsidP="005655D1">
      <w:pPr>
        <w:spacing w:after="0" w:line="312"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 xml:space="preserve">CLO 1.2.1.3: “Vận dụng kiến thức miễn dịch trong chẩn đoán bệnh” → góp mức </w:t>
      </w:r>
      <w:r w:rsidRPr="005655D1">
        <w:rPr>
          <w:rFonts w:ascii="Times New Roman" w:eastAsia="Times New Roman" w:hAnsi="Times New Roman" w:cs="Times New Roman"/>
          <w:b/>
          <w:bCs/>
          <w:kern w:val="0"/>
          <w:sz w:val="26"/>
          <w:szCs w:val="26"/>
          <w14:ligatures w14:val="none"/>
        </w:rPr>
        <w:t>3</w:t>
      </w:r>
      <w:r w:rsidRPr="005655D1">
        <w:rPr>
          <w:rFonts w:ascii="Times New Roman" w:eastAsia="Times New Roman" w:hAnsi="Times New Roman" w:cs="Times New Roman"/>
          <w:kern w:val="0"/>
          <w:sz w:val="26"/>
          <w:szCs w:val="26"/>
          <w14:ligatures w14:val="none"/>
        </w:rPr>
        <w:t xml:space="preserve"> vào PLO 1.2.1 (vận dụng công nghệ hiện đại).</w:t>
      </w:r>
    </w:p>
    <w:p w14:paraId="01AD6BA3" w14:textId="53541E9C" w:rsidR="005655D1" w:rsidRPr="005655D1" w:rsidRDefault="005655D1" w:rsidP="005655D1">
      <w:pPr>
        <w:spacing w:after="0" w:line="312"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 xml:space="preserve">CLO 4.2.3.1: “Triển khai nghiên cứu dự án ứng dụng miễn dịch” → góp mức </w:t>
      </w:r>
      <w:r w:rsidRPr="005655D1">
        <w:rPr>
          <w:rFonts w:ascii="Times New Roman" w:eastAsia="Times New Roman" w:hAnsi="Times New Roman" w:cs="Times New Roman"/>
          <w:b/>
          <w:bCs/>
          <w:kern w:val="0"/>
          <w:sz w:val="26"/>
          <w:szCs w:val="26"/>
          <w14:ligatures w14:val="none"/>
        </w:rPr>
        <w:t>3</w:t>
      </w:r>
      <w:r w:rsidRPr="005655D1">
        <w:rPr>
          <w:rFonts w:ascii="Times New Roman" w:eastAsia="Times New Roman" w:hAnsi="Times New Roman" w:cs="Times New Roman"/>
          <w:kern w:val="0"/>
          <w:sz w:val="26"/>
          <w:szCs w:val="26"/>
          <w14:ligatures w14:val="none"/>
        </w:rPr>
        <w:t xml:space="preserve"> vào PLO 4.2.3 (triển khai nghiên cứu).</w:t>
      </w:r>
    </w:p>
    <w:p w14:paraId="7506FA71" w14:textId="77777777" w:rsidR="005655D1" w:rsidRPr="005655D1" w:rsidRDefault="005655D1" w:rsidP="005655D1">
      <w:pPr>
        <w:spacing w:after="0" w:line="312" w:lineRule="auto"/>
        <w:outlineLvl w:val="2"/>
        <w:rPr>
          <w:rFonts w:ascii="Times New Roman" w:eastAsia="Times New Roman" w:hAnsi="Times New Roman" w:cs="Times New Roman"/>
          <w:b/>
          <w:bCs/>
          <w:kern w:val="0"/>
          <w:sz w:val="26"/>
          <w:szCs w:val="26"/>
          <w14:ligatures w14:val="none"/>
        </w:rPr>
      </w:pPr>
      <w:r w:rsidRPr="005655D1">
        <w:rPr>
          <w:rFonts w:ascii="Times New Roman" w:eastAsia="Times New Roman" w:hAnsi="Times New Roman" w:cs="Times New Roman"/>
          <w:b/>
          <w:bCs/>
          <w:kern w:val="0"/>
          <w:sz w:val="26"/>
          <w:szCs w:val="26"/>
          <w14:ligatures w14:val="none"/>
        </w:rPr>
        <w:t>4. Tác động</w:t>
      </w:r>
    </w:p>
    <w:p w14:paraId="27C2C408" w14:textId="77777777" w:rsidR="005655D1" w:rsidRPr="005655D1" w:rsidRDefault="005655D1" w:rsidP="005655D1">
      <w:pPr>
        <w:numPr>
          <w:ilvl w:val="0"/>
          <w:numId w:val="8"/>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Quy trình này giúp chuẩn hóa sự đóng góp của từng học phần, bảo đảm rằng CTĐT đạt được tất cả PLOs đã đề ra.</w:t>
      </w:r>
    </w:p>
    <w:p w14:paraId="75E71E6D" w14:textId="77777777" w:rsidR="005655D1" w:rsidRPr="005655D1" w:rsidRDefault="005655D1" w:rsidP="005655D1">
      <w:pPr>
        <w:numPr>
          <w:ilvl w:val="0"/>
          <w:numId w:val="8"/>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Đồng thời, giảng viên và học viên nhận thức rõ vai trò của từng học phần trong việc hình thành năng lực tổng thể.</w:t>
      </w:r>
    </w:p>
    <w:p w14:paraId="3E872C4A" w14:textId="77777777" w:rsidR="005655D1" w:rsidRPr="005655D1" w:rsidRDefault="005655D1" w:rsidP="005655D1">
      <w:pPr>
        <w:numPr>
          <w:ilvl w:val="0"/>
          <w:numId w:val="8"/>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Minh chứng này đã được thể hiện trong ma trận PLO – CLO của chương trình thạc sĩ Sinh học thực nghiệm (ban hành năm 2023).</w:t>
      </w:r>
    </w:p>
    <w:p w14:paraId="600B72EC" w14:textId="77777777" w:rsidR="005655D1" w:rsidRPr="005655D1" w:rsidRDefault="005655D1" w:rsidP="005655D1">
      <w:pPr>
        <w:spacing w:after="0" w:line="312" w:lineRule="auto"/>
        <w:ind w:left="360"/>
        <w:rPr>
          <w:rFonts w:ascii="Times New Roman" w:eastAsia="Times New Roman" w:hAnsi="Times New Roman" w:cs="Times New Roman"/>
          <w:kern w:val="0"/>
          <w:sz w:val="26"/>
          <w:szCs w:val="26"/>
          <w14:ligatures w14:val="none"/>
        </w:rPr>
      </w:pPr>
    </w:p>
    <w:p w14:paraId="381373D6" w14:textId="124331CE" w:rsidR="005655D1" w:rsidRPr="005655D1" w:rsidRDefault="005655D1" w:rsidP="005655D1">
      <w:pPr>
        <w:spacing w:after="0" w:line="312" w:lineRule="auto"/>
        <w:jc w:val="center"/>
        <w:outlineLvl w:val="1"/>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lang w:val="vi-VN"/>
          <w14:ligatures w14:val="none"/>
        </w:rPr>
        <w:t>B</w:t>
      </w:r>
      <w:r w:rsidRPr="005655D1">
        <w:rPr>
          <w:rFonts w:ascii="Times New Roman" w:eastAsia="Times New Roman" w:hAnsi="Times New Roman" w:cs="Times New Roman"/>
          <w:b/>
          <w:bCs/>
          <w:kern w:val="0"/>
          <w:sz w:val="26"/>
          <w:szCs w:val="26"/>
          <w14:ligatures w14:val="none"/>
        </w:rPr>
        <w:t>ộ chuẩn đảm bảo chất lượng</w:t>
      </w:r>
    </w:p>
    <w:p w14:paraId="53E2028D" w14:textId="77777777" w:rsidR="005655D1" w:rsidRPr="005655D1" w:rsidRDefault="005655D1" w:rsidP="005655D1">
      <w:pPr>
        <w:spacing w:after="0" w:line="312" w:lineRule="auto"/>
        <w:ind w:firstLine="720"/>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Trường Đại học Vinh đã xây dựng và ban hành Bộ chuẩn đảm bảo chất lượng (ĐBCL) nhằm thống nhất trong công tác quản lý, giảng dạy, nghiên cứu khoa học và phục vụ cộng đồng. Bộ chuẩn được xây dựng trên cơ sở tham chiếu Khung đảm bảo chất lượng của Bộ GD&amp;ĐT, các tiêu chuẩn AUN-QA, ABET, CDIO và Khung trình độ quốc gia Việt Nam.</w:t>
      </w:r>
    </w:p>
    <w:p w14:paraId="3AD5B31C" w14:textId="77777777" w:rsidR="005655D1" w:rsidRPr="005655D1" w:rsidRDefault="005655D1" w:rsidP="005655D1">
      <w:pPr>
        <w:spacing w:after="0" w:line="312" w:lineRule="auto"/>
        <w:ind w:firstLine="360"/>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Bộ chuẩn ĐBCL của Nhà trường bao gồm các nhóm tiêu chuẩn:</w:t>
      </w:r>
    </w:p>
    <w:p w14:paraId="334510D7" w14:textId="77777777" w:rsidR="005655D1" w:rsidRPr="005655D1" w:rsidRDefault="005655D1" w:rsidP="005655D1">
      <w:pPr>
        <w:numPr>
          <w:ilvl w:val="0"/>
          <w:numId w:val="9"/>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Sứ mạng, mục tiêu và chiến lược phát triển</w:t>
      </w:r>
      <w:r w:rsidRPr="005655D1">
        <w:rPr>
          <w:rFonts w:ascii="Times New Roman" w:eastAsia="Times New Roman" w:hAnsi="Times New Roman" w:cs="Times New Roman"/>
          <w:kern w:val="0"/>
          <w:sz w:val="26"/>
          <w:szCs w:val="26"/>
          <w14:ligatures w14:val="none"/>
        </w:rPr>
        <w:t>: Đảm bảo CTĐT gắn với sứ mạng, tầm nhìn và chiến lược phát triển trường.</w:t>
      </w:r>
    </w:p>
    <w:p w14:paraId="7BA3CF82" w14:textId="77777777" w:rsidR="005655D1" w:rsidRPr="005655D1" w:rsidRDefault="005655D1" w:rsidP="005655D1">
      <w:pPr>
        <w:numPr>
          <w:ilvl w:val="0"/>
          <w:numId w:val="9"/>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Chương trình đào tạo</w:t>
      </w:r>
      <w:r w:rsidRPr="005655D1">
        <w:rPr>
          <w:rFonts w:ascii="Times New Roman" w:eastAsia="Times New Roman" w:hAnsi="Times New Roman" w:cs="Times New Roman"/>
          <w:kern w:val="0"/>
          <w:sz w:val="26"/>
          <w:szCs w:val="26"/>
          <w14:ligatures w14:val="none"/>
        </w:rPr>
        <w:t>: Quy định chuẩn đầu ra, cấu trúc chương trình, cách thức rà soát – cập nhật định kỳ.</w:t>
      </w:r>
    </w:p>
    <w:p w14:paraId="565CB266" w14:textId="77777777" w:rsidR="005655D1" w:rsidRPr="005655D1" w:rsidRDefault="005655D1" w:rsidP="005655D1">
      <w:pPr>
        <w:numPr>
          <w:ilvl w:val="0"/>
          <w:numId w:val="9"/>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lastRenderedPageBreak/>
        <w:t>Người học</w:t>
      </w:r>
      <w:r w:rsidRPr="005655D1">
        <w:rPr>
          <w:rFonts w:ascii="Times New Roman" w:eastAsia="Times New Roman" w:hAnsi="Times New Roman" w:cs="Times New Roman"/>
          <w:kern w:val="0"/>
          <w:sz w:val="26"/>
          <w:szCs w:val="26"/>
          <w14:ligatures w14:val="none"/>
        </w:rPr>
        <w:t>: Chính sách tuyển sinh, hỗ trợ học tập, khảo sát việc làm sau tốt nghiệp.</w:t>
      </w:r>
    </w:p>
    <w:p w14:paraId="3D34DCC7" w14:textId="77777777" w:rsidR="005655D1" w:rsidRPr="005655D1" w:rsidRDefault="005655D1" w:rsidP="005655D1">
      <w:pPr>
        <w:numPr>
          <w:ilvl w:val="0"/>
          <w:numId w:val="9"/>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Đội ngũ giảng viên và cán bộ quản lý</w:t>
      </w:r>
      <w:r w:rsidRPr="005655D1">
        <w:rPr>
          <w:rFonts w:ascii="Times New Roman" w:eastAsia="Times New Roman" w:hAnsi="Times New Roman" w:cs="Times New Roman"/>
          <w:kern w:val="0"/>
          <w:sz w:val="26"/>
          <w:szCs w:val="26"/>
          <w14:ligatures w14:val="none"/>
        </w:rPr>
        <w:t>: Chuẩn năng lực, tỷ lệ giảng viên có học vị tiến sĩ, hoạt động bồi dưỡng nghiệp vụ.</w:t>
      </w:r>
    </w:p>
    <w:p w14:paraId="3006A373" w14:textId="77777777" w:rsidR="005655D1" w:rsidRPr="005655D1" w:rsidRDefault="005655D1" w:rsidP="005655D1">
      <w:pPr>
        <w:numPr>
          <w:ilvl w:val="0"/>
          <w:numId w:val="9"/>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Hoạt động giảng dạy – học tập</w:t>
      </w:r>
      <w:r w:rsidRPr="005655D1">
        <w:rPr>
          <w:rFonts w:ascii="Times New Roman" w:eastAsia="Times New Roman" w:hAnsi="Times New Roman" w:cs="Times New Roman"/>
          <w:kern w:val="0"/>
          <w:sz w:val="26"/>
          <w:szCs w:val="26"/>
          <w14:ligatures w14:val="none"/>
        </w:rPr>
        <w:t>: Yêu cầu về phương pháp, công nghệ dạy học, chuẩn hóa đề cương, đánh giá kết quả học tập theo CLO/PLO.</w:t>
      </w:r>
    </w:p>
    <w:p w14:paraId="09B92E80" w14:textId="77777777" w:rsidR="005655D1" w:rsidRPr="005655D1" w:rsidRDefault="005655D1" w:rsidP="005655D1">
      <w:pPr>
        <w:numPr>
          <w:ilvl w:val="0"/>
          <w:numId w:val="9"/>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Nghiên cứu khoa học và chuyển giao</w:t>
      </w:r>
      <w:r w:rsidRPr="005655D1">
        <w:rPr>
          <w:rFonts w:ascii="Times New Roman" w:eastAsia="Times New Roman" w:hAnsi="Times New Roman" w:cs="Times New Roman"/>
          <w:kern w:val="0"/>
          <w:sz w:val="26"/>
          <w:szCs w:val="26"/>
          <w14:ligatures w14:val="none"/>
        </w:rPr>
        <w:t>: Chuẩn hóa quy trình quản lý đề tài, công bố khoa học, gắn kết doanh nghiệp.</w:t>
      </w:r>
    </w:p>
    <w:p w14:paraId="20398F10" w14:textId="77777777" w:rsidR="005655D1" w:rsidRPr="005655D1" w:rsidRDefault="005655D1" w:rsidP="005655D1">
      <w:pPr>
        <w:numPr>
          <w:ilvl w:val="0"/>
          <w:numId w:val="9"/>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Cơ sở vật chất và học liệu</w:t>
      </w:r>
      <w:r w:rsidRPr="005655D1">
        <w:rPr>
          <w:rFonts w:ascii="Times New Roman" w:eastAsia="Times New Roman" w:hAnsi="Times New Roman" w:cs="Times New Roman"/>
          <w:kern w:val="0"/>
          <w:sz w:val="26"/>
          <w:szCs w:val="26"/>
          <w14:ligatures w14:val="none"/>
        </w:rPr>
        <w:t>: Tiêu chuẩn về phòng học, phòng thí nghiệm, thư viện điện tử, LMS.</w:t>
      </w:r>
    </w:p>
    <w:p w14:paraId="5B3212E1" w14:textId="77777777" w:rsidR="005655D1" w:rsidRPr="005655D1" w:rsidRDefault="005655D1" w:rsidP="005655D1">
      <w:pPr>
        <w:numPr>
          <w:ilvl w:val="0"/>
          <w:numId w:val="9"/>
        </w:numPr>
        <w:spacing w:after="0" w:line="312" w:lineRule="auto"/>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b/>
          <w:bCs/>
          <w:kern w:val="0"/>
          <w:sz w:val="26"/>
          <w:szCs w:val="26"/>
          <w14:ligatures w14:val="none"/>
        </w:rPr>
        <w:t>Đảm bảo chất lượng nội bộ</w:t>
      </w:r>
      <w:r w:rsidRPr="005655D1">
        <w:rPr>
          <w:rFonts w:ascii="Times New Roman" w:eastAsia="Times New Roman" w:hAnsi="Times New Roman" w:cs="Times New Roman"/>
          <w:kern w:val="0"/>
          <w:sz w:val="26"/>
          <w:szCs w:val="26"/>
          <w14:ligatures w14:val="none"/>
        </w:rPr>
        <w:t>: Quy trình đánh giá trong, đánh giá ngoài, cải tiến liên tục.</w:t>
      </w:r>
    </w:p>
    <w:p w14:paraId="2B0B392D" w14:textId="16103C77" w:rsidR="005655D1" w:rsidRPr="005655D1" w:rsidRDefault="005655D1" w:rsidP="005655D1">
      <w:pPr>
        <w:spacing w:after="0" w:line="312" w:lineRule="auto"/>
        <w:outlineLvl w:val="2"/>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lang w:val="vi-VN"/>
          <w14:ligatures w14:val="none"/>
        </w:rPr>
        <w:t>*</w:t>
      </w:r>
      <w:r w:rsidRPr="005655D1">
        <w:rPr>
          <w:rFonts w:ascii="Times New Roman" w:eastAsia="Times New Roman" w:hAnsi="Times New Roman" w:cs="Times New Roman"/>
          <w:b/>
          <w:bCs/>
          <w:kern w:val="0"/>
          <w:sz w:val="26"/>
          <w:szCs w:val="26"/>
          <w14:ligatures w14:val="none"/>
        </w:rPr>
        <w:t>Cách thức triển khai</w:t>
      </w:r>
    </w:p>
    <w:p w14:paraId="132AAD5B" w14:textId="0DD6DD02" w:rsidR="005655D1" w:rsidRPr="005655D1" w:rsidRDefault="005655D1" w:rsidP="005655D1">
      <w:pPr>
        <w:spacing w:after="0" w:line="312" w:lineRule="auto"/>
        <w:ind w:firstLine="720"/>
        <w:jc w:val="both"/>
        <w:rPr>
          <w:rFonts w:ascii="Times New Roman" w:eastAsia="Times New Roman" w:hAnsi="Times New Roman" w:cs="Times New Roman"/>
          <w:kern w:val="0"/>
          <w:sz w:val="26"/>
          <w:szCs w:val="26"/>
          <w14:ligatures w14:val="none"/>
        </w:rPr>
      </w:pPr>
      <w:r w:rsidRPr="005655D1">
        <w:rPr>
          <w:rFonts w:ascii="Times New Roman" w:eastAsia="Times New Roman" w:hAnsi="Times New Roman" w:cs="Times New Roman"/>
          <w:kern w:val="0"/>
          <w:sz w:val="26"/>
          <w:szCs w:val="26"/>
          <w14:ligatures w14:val="none"/>
        </w:rPr>
        <w:t>Bộ chuẩn được ban hành thành văn bản chính thức, phổ biến tới các đơn vị qua quyết định của Hiệu trưởng.</w:t>
      </w:r>
      <w:r>
        <w:rPr>
          <w:rFonts w:ascii="Times New Roman" w:eastAsia="Times New Roman" w:hAnsi="Times New Roman" w:cs="Times New Roman"/>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Hằng năm, Nhà trường triển khai tập huấn ĐBCL cho cán bộ phụ trách.</w:t>
      </w:r>
      <w:r>
        <w:rPr>
          <w:rFonts w:ascii="Times New Roman" w:eastAsia="Times New Roman" w:hAnsi="Times New Roman" w:cs="Times New Roman"/>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Các khoa, phòng ban thực hiện tự đánh giá định kỳ theo bộ chuẩn, báo cáo về Trung tâm ĐBCL giáo dục.</w:t>
      </w:r>
      <w:r>
        <w:rPr>
          <w:rFonts w:ascii="Times New Roman" w:eastAsia="Times New Roman" w:hAnsi="Times New Roman" w:cs="Times New Roman"/>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Kết quả tự đánh giá được dùng để cải tiến chương trình đào tạo,</w:t>
      </w:r>
      <w:r w:rsidRPr="005655D1">
        <w:rPr>
          <w:rFonts w:ascii="Times New Roman" w:eastAsia="Times New Roman" w:hAnsi="Times New Roman" w:cs="Times New Roman"/>
          <w:b/>
          <w:bCs/>
          <w:kern w:val="0"/>
          <w:sz w:val="26"/>
          <w:szCs w:val="26"/>
          <w14:ligatures w14:val="none"/>
        </w:rPr>
        <w:t xml:space="preserve"> </w:t>
      </w:r>
      <w:r w:rsidRPr="005655D1">
        <w:rPr>
          <w:rFonts w:ascii="Times New Roman" w:eastAsia="Times New Roman" w:hAnsi="Times New Roman" w:cs="Times New Roman"/>
          <w:kern w:val="0"/>
          <w:sz w:val="26"/>
          <w:szCs w:val="26"/>
          <w14:ligatures w14:val="none"/>
        </w:rPr>
        <w:t>hoạt động nghiên cứu và quản trị.</w:t>
      </w:r>
    </w:p>
    <w:p w14:paraId="7FB76603" w14:textId="1A85B227" w:rsidR="005655D1" w:rsidRDefault="005655D1" w:rsidP="005655D1">
      <w:pPr>
        <w:spacing w:after="0" w:line="312" w:lineRule="auto"/>
        <w:jc w:val="both"/>
        <w:outlineLvl w:val="2"/>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b/>
          <w:bCs/>
          <w:kern w:val="0"/>
          <w:sz w:val="26"/>
          <w:szCs w:val="26"/>
          <w:lang w:val="vi-VN"/>
          <w14:ligatures w14:val="none"/>
        </w:rPr>
        <w:t>*</w:t>
      </w:r>
      <w:r w:rsidRPr="005655D1">
        <w:rPr>
          <w:rFonts w:ascii="Times New Roman" w:eastAsia="Times New Roman" w:hAnsi="Times New Roman" w:cs="Times New Roman"/>
          <w:b/>
          <w:bCs/>
          <w:kern w:val="0"/>
          <w:sz w:val="26"/>
          <w:szCs w:val="26"/>
          <w14:ligatures w14:val="none"/>
        </w:rPr>
        <w:t>Tác động thực tiễn</w:t>
      </w:r>
      <w:r>
        <w:rPr>
          <w:rFonts w:ascii="Times New Roman" w:eastAsia="Times New Roman" w:hAnsi="Times New Roman" w:cs="Times New Roman"/>
          <w:b/>
          <w:bCs/>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Bộ chuẩn ĐBCL giúp chuẩn hóa quy trình quản lý đào tạo, bảo đảm tất cả CTĐT đều tuân thủ khung thống nhất.</w:t>
      </w:r>
      <w:r>
        <w:rPr>
          <w:rFonts w:ascii="Times New Roman" w:eastAsia="Times New Roman" w:hAnsi="Times New Roman" w:cs="Times New Roman"/>
          <w:b/>
          <w:bCs/>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Là công cụ để chuẩn bị kiểm định cấp cơ sở</w:t>
      </w:r>
      <w:r w:rsidRPr="005655D1">
        <w:rPr>
          <w:rFonts w:ascii="Times New Roman" w:eastAsia="Times New Roman" w:hAnsi="Times New Roman" w:cs="Times New Roman"/>
          <w:b/>
          <w:bCs/>
          <w:kern w:val="0"/>
          <w:sz w:val="26"/>
          <w:szCs w:val="26"/>
          <w14:ligatures w14:val="none"/>
        </w:rPr>
        <w:t xml:space="preserve"> </w:t>
      </w:r>
      <w:r w:rsidRPr="005655D1">
        <w:rPr>
          <w:rFonts w:ascii="Times New Roman" w:eastAsia="Times New Roman" w:hAnsi="Times New Roman" w:cs="Times New Roman"/>
          <w:kern w:val="0"/>
          <w:sz w:val="26"/>
          <w:szCs w:val="26"/>
          <w14:ligatures w14:val="none"/>
        </w:rPr>
        <w:t>giáo dục và cấp CTĐT (AUN-QA, MOET).</w:t>
      </w:r>
      <w:r>
        <w:rPr>
          <w:rFonts w:ascii="Times New Roman" w:eastAsia="Times New Roman" w:hAnsi="Times New Roman" w:cs="Times New Roman"/>
          <w:b/>
          <w:bCs/>
          <w:kern w:val="0"/>
          <w:sz w:val="26"/>
          <w:szCs w:val="26"/>
          <w:lang w:val="vi-VN"/>
          <w14:ligatures w14:val="none"/>
        </w:rPr>
        <w:t xml:space="preserve"> </w:t>
      </w:r>
      <w:r w:rsidRPr="005655D1">
        <w:rPr>
          <w:rFonts w:ascii="Times New Roman" w:eastAsia="Times New Roman" w:hAnsi="Times New Roman" w:cs="Times New Roman"/>
          <w:kern w:val="0"/>
          <w:sz w:val="26"/>
          <w:szCs w:val="26"/>
          <w14:ligatures w14:val="none"/>
        </w:rPr>
        <w:t>Tăng cường tính minh bạch, trách nhiệm giải trình và niềm tin của người học, phụ huynh, xã hội.</w:t>
      </w:r>
    </w:p>
    <w:p w14:paraId="4930177C" w14:textId="77777777" w:rsidR="009E6792" w:rsidRPr="009E6792" w:rsidRDefault="009E6792" w:rsidP="005655D1">
      <w:pPr>
        <w:spacing w:after="0" w:line="312" w:lineRule="auto"/>
        <w:jc w:val="both"/>
        <w:outlineLvl w:val="2"/>
        <w:rPr>
          <w:rFonts w:ascii="Times New Roman" w:eastAsia="Times New Roman" w:hAnsi="Times New Roman" w:cs="Times New Roman"/>
          <w:b/>
          <w:bCs/>
          <w:kern w:val="0"/>
          <w:sz w:val="26"/>
          <w:szCs w:val="26"/>
          <w:lang w:val="vi-VN"/>
          <w14:ligatures w14:val="none"/>
        </w:rPr>
      </w:pPr>
    </w:p>
    <w:p w14:paraId="38561262" w14:textId="35373501" w:rsidR="005655D1" w:rsidRDefault="009E6792" w:rsidP="009E6792">
      <w:pPr>
        <w:spacing w:after="0" w:line="312" w:lineRule="auto"/>
        <w:jc w:val="center"/>
        <w:rPr>
          <w:rFonts w:ascii="Times New Roman" w:hAnsi="Times New Roman" w:cs="Times New Roman"/>
          <w:b/>
          <w:bCs/>
          <w:sz w:val="26"/>
          <w:szCs w:val="26"/>
          <w:lang w:val="vi-VN"/>
        </w:rPr>
      </w:pPr>
      <w:r w:rsidRPr="009E6792">
        <w:rPr>
          <w:rFonts w:ascii="Times New Roman" w:hAnsi="Times New Roman" w:cs="Times New Roman"/>
          <w:b/>
          <w:bCs/>
          <w:sz w:val="26"/>
          <w:szCs w:val="26"/>
          <w:lang w:val="vi-VN"/>
        </w:rPr>
        <w:t>Ví dụ minh hoạ học phần PPLNCKH</w:t>
      </w:r>
    </w:p>
    <w:p w14:paraId="08ED7C14" w14:textId="77777777" w:rsidR="009E6792" w:rsidRPr="004C60F6" w:rsidRDefault="009E6792" w:rsidP="009E6792">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r w:rsidRPr="004C60F6">
        <w:rPr>
          <w:rFonts w:ascii="Times New Roman" w:eastAsia="Times New Roman" w:hAnsi="Times New Roman" w:cs="Times New Roman"/>
          <w:b/>
          <w:color w:val="000000" w:themeColor="text1"/>
          <w:kern w:val="0"/>
          <w:sz w:val="26"/>
          <w:szCs w:val="26"/>
          <w:lang w:val="vi-VN"/>
          <w14:ligatures w14:val="none"/>
        </w:rPr>
        <w:t>Mô tả học phần</w:t>
      </w:r>
    </w:p>
    <w:p w14:paraId="19BDB3BB" w14:textId="77777777" w:rsidR="009E6792" w:rsidRPr="004C60F6" w:rsidRDefault="009E6792" w:rsidP="009E6792">
      <w:pPr>
        <w:spacing w:before="20" w:after="0" w:line="264" w:lineRule="auto"/>
        <w:ind w:firstLine="720"/>
        <w:jc w:val="both"/>
        <w:rPr>
          <w:rFonts w:ascii="Times New Roman" w:eastAsia="Arial" w:hAnsi="Times New Roman" w:cs="Times New Roman"/>
          <w:color w:val="000000" w:themeColor="text1"/>
          <w:kern w:val="0"/>
          <w:sz w:val="26"/>
          <w:szCs w:val="26"/>
          <w:lang w:val="vi-VN"/>
          <w14:ligatures w14:val="none"/>
        </w:rPr>
      </w:pPr>
      <w:r w:rsidRPr="004C60F6">
        <w:rPr>
          <w:rFonts w:ascii="Times New Roman" w:eastAsia="Arial" w:hAnsi="Times New Roman" w:cs="Times New Roman"/>
          <w:color w:val="000000" w:themeColor="text1"/>
          <w:kern w:val="0"/>
          <w:sz w:val="26"/>
          <w:szCs w:val="26"/>
          <w:lang w:val="vi-VN"/>
          <w14:ligatures w14:val="none"/>
        </w:rPr>
        <w:t xml:space="preserve">Học phần “Phương pháp luận nghiên cứu khoa học” là học phần bắt buộc thuộc khối kiến thức chung thuộc chương trình đào tạo trình độ thạc sĩ các ngành Thực vật học, Động vật học, Sinh học thực nghiệm, Lý luận và PPDH bộ môn Sinh học. Học phần này nhằm trang bị cho học viên những hiểu biết cơ bản đề làm tiền đề cho quá trình nghiên cứu khoa học: từ việc hiểu bản chất của nghiên cứu khoa học, các loại hình nghiên cứu khoa học, các thức xác định vấn đề nghiên cứu, xây dựng đề cương, lập kế hoạch và tổ chức nghiên cứu. Môn học còn trang bị cho học viên các phương pháp nghiên cứu cơ bản và vận dụng trong quá trình nghiên cứu chuyên môn, cách trình bày kết quả nghiên cứu và phương pháp vận dụng những hiểu biết về nghiên cứu khoa học vào lĩnh vực chuyên môn cụ thể. Đồng thời trang bị những hiểu biết cho học viên trong việc trình bày kết quả nghiên cứu dưới dạng bài báo khoa học, luận văn, …Bên cạnh đó, học phần còn giúp học viên thực hiện thành </w:t>
      </w:r>
      <w:r w:rsidRPr="004C60F6">
        <w:rPr>
          <w:rFonts w:ascii="Times New Roman" w:eastAsia="Arial" w:hAnsi="Times New Roman" w:cs="Times New Roman"/>
          <w:color w:val="000000" w:themeColor="text1"/>
          <w:kern w:val="0"/>
          <w:sz w:val="26"/>
          <w:szCs w:val="26"/>
          <w:lang w:val="vi-VN"/>
          <w14:ligatures w14:val="none"/>
        </w:rPr>
        <w:lastRenderedPageBreak/>
        <w:t xml:space="preserve">thạo kĩ năng tư duy phản biện; kĩ năng giải quyết vấn đề và sáng tạo trong hoạt động nghề nghiệp. Học viên thực hiện tốt việc tôn trọng và chấp hành đạo đức nghiên cứu, liêm chính học thuật. Học phần cũng góp phần phát triển kỹ năng giao tiếp học thuật cho học viên trong hoạt động chuyên môn. </w:t>
      </w:r>
    </w:p>
    <w:p w14:paraId="1DA4C3B5" w14:textId="77777777" w:rsidR="009E6792" w:rsidRPr="004C60F6" w:rsidRDefault="009E6792" w:rsidP="009E6792">
      <w:pPr>
        <w:spacing w:before="60" w:after="60" w:line="264" w:lineRule="auto"/>
        <w:ind w:firstLine="567"/>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Học phần này được phân nhiệm đáp ứng các PLO sau của CTĐT</w:t>
      </w:r>
      <w:r>
        <w:rPr>
          <w:rFonts w:ascii="Times New Roman" w:eastAsia="Times New Roman" w:hAnsi="Times New Roman" w:cs="Times New Roman"/>
          <w:color w:val="000000" w:themeColor="text1"/>
          <w:kern w:val="0"/>
          <w:sz w:val="26"/>
          <w:szCs w:val="26"/>
          <w:lang w:val="vi-VN"/>
          <w14:ligatures w14:val="none"/>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748"/>
        <w:gridCol w:w="1843"/>
      </w:tblGrid>
      <w:tr w:rsidR="009E6792" w:rsidRPr="004C60F6" w14:paraId="2E20B219" w14:textId="77777777" w:rsidTr="005D055B">
        <w:trPr>
          <w:jc w:val="center"/>
        </w:trPr>
        <w:tc>
          <w:tcPr>
            <w:tcW w:w="902" w:type="dxa"/>
            <w:shd w:val="clear" w:color="auto" w:fill="CAEDFB" w:themeFill="accent4" w:themeFillTint="33"/>
            <w:vAlign w:val="center"/>
          </w:tcPr>
          <w:p w14:paraId="54F4C820" w14:textId="77777777" w:rsidR="009E6792" w:rsidRPr="004C60F6" w:rsidRDefault="009E6792" w:rsidP="005D055B">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PLO</w:t>
            </w:r>
          </w:p>
        </w:tc>
        <w:tc>
          <w:tcPr>
            <w:tcW w:w="6748" w:type="dxa"/>
            <w:shd w:val="clear" w:color="auto" w:fill="CAEDFB" w:themeFill="accent4" w:themeFillTint="33"/>
            <w:vAlign w:val="center"/>
          </w:tcPr>
          <w:p w14:paraId="4DAE5781" w14:textId="77777777" w:rsidR="009E6792" w:rsidRPr="004C60F6" w:rsidRDefault="009E6792" w:rsidP="005D055B">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Chuẩn đầu ra chương trình đào tạo (PLO)</w:t>
            </w:r>
          </w:p>
        </w:tc>
        <w:tc>
          <w:tcPr>
            <w:tcW w:w="1843" w:type="dxa"/>
            <w:shd w:val="clear" w:color="auto" w:fill="CAEDFB" w:themeFill="accent4" w:themeFillTint="33"/>
          </w:tcPr>
          <w:p w14:paraId="345FCE93" w14:textId="77777777" w:rsidR="009E6792" w:rsidRPr="004C60F6" w:rsidRDefault="009E6792" w:rsidP="005D055B">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Điểm NL trung bình tối thiểu</w:t>
            </w:r>
          </w:p>
          <w:p w14:paraId="5A84A7A8" w14:textId="77777777" w:rsidR="009E6792" w:rsidRPr="004C60F6" w:rsidRDefault="009E6792" w:rsidP="005D055B">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 xml:space="preserve"> {Mức năng lực}</w:t>
            </w:r>
          </w:p>
        </w:tc>
      </w:tr>
      <w:tr w:rsidR="009E6792" w:rsidRPr="004C60F6" w14:paraId="17D8C4DE" w14:textId="77777777" w:rsidTr="005D055B">
        <w:trPr>
          <w:jc w:val="center"/>
        </w:trPr>
        <w:tc>
          <w:tcPr>
            <w:tcW w:w="902" w:type="dxa"/>
          </w:tcPr>
          <w:p w14:paraId="375D294C"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Cs/>
                <w:color w:val="000000" w:themeColor="text1"/>
                <w:kern w:val="0"/>
                <w:sz w:val="26"/>
                <w:szCs w:val="26"/>
                <w14:ligatures w14:val="none"/>
              </w:rPr>
              <w:t>1.1.</w:t>
            </w:r>
            <w:r w:rsidRPr="004C60F6">
              <w:rPr>
                <w:rFonts w:ascii="Times New Roman" w:eastAsia="Times New Roman" w:hAnsi="Times New Roman" w:cs="Times New Roman"/>
                <w:iCs/>
                <w:color w:val="000000" w:themeColor="text1"/>
                <w:kern w:val="0"/>
                <w:sz w:val="26"/>
                <w:szCs w:val="26"/>
                <w:lang w:val="vi-VN"/>
                <w14:ligatures w14:val="none"/>
              </w:rPr>
              <w:t>1</w:t>
            </w:r>
          </w:p>
        </w:tc>
        <w:tc>
          <w:tcPr>
            <w:tcW w:w="6748" w:type="dxa"/>
          </w:tcPr>
          <w:p w14:paraId="0C0615A4" w14:textId="77777777" w:rsidR="009E6792" w:rsidRPr="004C60F6" w:rsidRDefault="009E6792" w:rsidP="005D055B">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Calibri" w:hAnsi="Times New Roman" w:cs="Times New Roman"/>
                <w:color w:val="000000" w:themeColor="text1"/>
                <w:sz w:val="26"/>
                <w:szCs w:val="26"/>
                <w:lang w:val="vi-VN"/>
              </w:rPr>
              <w:t>Vận dụng được kiến thức về triết học, quản trị, quản lý, phương pháp luận trong nghiên cứu khoa học và hoạt động nghề nghiệp</w:t>
            </w:r>
          </w:p>
        </w:tc>
        <w:tc>
          <w:tcPr>
            <w:tcW w:w="1843" w:type="dxa"/>
          </w:tcPr>
          <w:p w14:paraId="6078DD90"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2,5 {Mức 3}</w:t>
            </w:r>
          </w:p>
        </w:tc>
      </w:tr>
      <w:tr w:rsidR="009E6792" w:rsidRPr="004C60F6" w14:paraId="274C7B11" w14:textId="77777777" w:rsidTr="005D055B">
        <w:trPr>
          <w:jc w:val="center"/>
        </w:trPr>
        <w:tc>
          <w:tcPr>
            <w:tcW w:w="902" w:type="dxa"/>
          </w:tcPr>
          <w:p w14:paraId="72052D2C"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Cs/>
                <w:color w:val="000000" w:themeColor="text1"/>
                <w:kern w:val="0"/>
                <w:sz w:val="26"/>
                <w:szCs w:val="26"/>
                <w14:ligatures w14:val="none"/>
              </w:rPr>
              <w:t>2.1.</w:t>
            </w:r>
            <w:r w:rsidRPr="004C60F6">
              <w:rPr>
                <w:rFonts w:ascii="Times New Roman" w:eastAsia="Times New Roman" w:hAnsi="Times New Roman" w:cs="Times New Roman"/>
                <w:iCs/>
                <w:color w:val="000000" w:themeColor="text1"/>
                <w:kern w:val="0"/>
                <w:sz w:val="26"/>
                <w:szCs w:val="26"/>
                <w:lang w:val="vi-VN"/>
                <w14:ligatures w14:val="none"/>
              </w:rPr>
              <w:t>1</w:t>
            </w:r>
          </w:p>
        </w:tc>
        <w:tc>
          <w:tcPr>
            <w:tcW w:w="6748" w:type="dxa"/>
          </w:tcPr>
          <w:p w14:paraId="4BA2D77C" w14:textId="77777777" w:rsidR="009E6792" w:rsidRPr="004C60F6" w:rsidRDefault="009E6792" w:rsidP="005D055B">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hAnsi="Times New Roman" w:cs="Times New Roman"/>
                <w:color w:val="000000" w:themeColor="text1"/>
                <w:spacing w:val="-4"/>
                <w:sz w:val="26"/>
                <w:szCs w:val="26"/>
                <w:lang w:val="vi-VN"/>
              </w:rPr>
              <w:t>Thực hiện thành thạo kĩ năng tư duy phản biện; kĩ năng giải quyết vấn đề và sáng tạo trong hoạt động nghề nghiệp</w:t>
            </w:r>
          </w:p>
        </w:tc>
        <w:tc>
          <w:tcPr>
            <w:tcW w:w="1843" w:type="dxa"/>
          </w:tcPr>
          <w:p w14:paraId="41319C78" w14:textId="77777777" w:rsidR="009E6792" w:rsidRPr="004C60F6" w:rsidRDefault="009E6792" w:rsidP="005D055B">
            <w:pPr>
              <w:spacing w:before="60" w:after="60" w:line="264" w:lineRule="auto"/>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 xml:space="preserve">   3</w:t>
            </w:r>
            <w:r w:rsidRPr="004C60F6">
              <w:rPr>
                <w:rFonts w:ascii="Times New Roman" w:eastAsia="Times New Roman" w:hAnsi="Times New Roman" w:cs="Times New Roman"/>
                <w:color w:val="000000" w:themeColor="text1"/>
                <w:kern w:val="0"/>
                <w:sz w:val="26"/>
                <w:szCs w:val="26"/>
                <w14:ligatures w14:val="none"/>
              </w:rPr>
              <w:t xml:space="preserve">,5 {Mức </w:t>
            </w:r>
            <w:r w:rsidRPr="004C60F6">
              <w:rPr>
                <w:rFonts w:ascii="Times New Roman" w:eastAsia="Times New Roman" w:hAnsi="Times New Roman" w:cs="Times New Roman"/>
                <w:color w:val="000000" w:themeColor="text1"/>
                <w:kern w:val="0"/>
                <w:sz w:val="26"/>
                <w:szCs w:val="26"/>
                <w:lang w:val="vi-VN"/>
                <w14:ligatures w14:val="none"/>
              </w:rPr>
              <w:t>4</w:t>
            </w:r>
            <w:r w:rsidRPr="004C60F6">
              <w:rPr>
                <w:rFonts w:ascii="Times New Roman" w:eastAsia="Times New Roman" w:hAnsi="Times New Roman" w:cs="Times New Roman"/>
                <w:color w:val="000000" w:themeColor="text1"/>
                <w:kern w:val="0"/>
                <w:sz w:val="26"/>
                <w:szCs w:val="26"/>
                <w14:ligatures w14:val="none"/>
              </w:rPr>
              <w:t>}</w:t>
            </w:r>
          </w:p>
        </w:tc>
      </w:tr>
      <w:tr w:rsidR="009E6792" w:rsidRPr="004C60F6" w14:paraId="17D620F5" w14:textId="77777777" w:rsidTr="005D055B">
        <w:trPr>
          <w:jc w:val="center"/>
        </w:trPr>
        <w:tc>
          <w:tcPr>
            <w:tcW w:w="902" w:type="dxa"/>
          </w:tcPr>
          <w:p w14:paraId="3C19FBFD"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Cs/>
                <w:color w:val="000000" w:themeColor="text1"/>
                <w:kern w:val="0"/>
                <w:sz w:val="26"/>
                <w:szCs w:val="26"/>
                <w:lang w:val="vi-VN"/>
                <w14:ligatures w14:val="none"/>
              </w:rPr>
              <w:t>2.2.1</w:t>
            </w:r>
          </w:p>
        </w:tc>
        <w:tc>
          <w:tcPr>
            <w:tcW w:w="6748" w:type="dxa"/>
          </w:tcPr>
          <w:p w14:paraId="4BE4F752" w14:textId="77777777" w:rsidR="009E6792" w:rsidRPr="004C60F6" w:rsidRDefault="009E6792" w:rsidP="005D055B">
            <w:pPr>
              <w:spacing w:before="60" w:after="60" w:line="264" w:lineRule="auto"/>
              <w:jc w:val="both"/>
              <w:rPr>
                <w:rFonts w:ascii="Times New Roman" w:eastAsia="Calibri" w:hAnsi="Times New Roman" w:cs="Times New Roman"/>
                <w:bCs/>
                <w:iCs/>
                <w:color w:val="000000" w:themeColor="text1"/>
                <w:spacing w:val="-6"/>
                <w:sz w:val="26"/>
                <w:szCs w:val="26"/>
                <w:lang w:val="vi-VN"/>
              </w:rPr>
            </w:pPr>
            <w:r w:rsidRPr="004C60F6">
              <w:rPr>
                <w:rFonts w:ascii="Times New Roman" w:eastAsia="Calibri" w:hAnsi="Times New Roman" w:cs="Times New Roman"/>
                <w:bCs/>
                <w:iCs/>
                <w:color w:val="000000" w:themeColor="text1"/>
                <w:spacing w:val="-6"/>
                <w:sz w:val="26"/>
                <w:szCs w:val="26"/>
                <w:lang w:val="vi-VN"/>
              </w:rPr>
              <w:t>Tôn trọng và chấp hành đạo đức nghiên cứu và liêm chính học thuật</w:t>
            </w:r>
          </w:p>
        </w:tc>
        <w:tc>
          <w:tcPr>
            <w:tcW w:w="1843" w:type="dxa"/>
          </w:tcPr>
          <w:p w14:paraId="29F0D989"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3</w:t>
            </w:r>
            <w:r w:rsidRPr="004C60F6">
              <w:rPr>
                <w:rFonts w:ascii="Times New Roman" w:eastAsia="Times New Roman" w:hAnsi="Times New Roman" w:cs="Times New Roman"/>
                <w:color w:val="000000" w:themeColor="text1"/>
                <w:kern w:val="0"/>
                <w:sz w:val="26"/>
                <w:szCs w:val="26"/>
                <w14:ligatures w14:val="none"/>
              </w:rPr>
              <w:t xml:space="preserve">,5 {Mức </w:t>
            </w:r>
            <w:r w:rsidRPr="004C60F6">
              <w:rPr>
                <w:rFonts w:ascii="Times New Roman" w:eastAsia="Times New Roman" w:hAnsi="Times New Roman" w:cs="Times New Roman"/>
                <w:color w:val="000000" w:themeColor="text1"/>
                <w:kern w:val="0"/>
                <w:sz w:val="26"/>
                <w:szCs w:val="26"/>
                <w:lang w:val="vi-VN"/>
                <w14:ligatures w14:val="none"/>
              </w:rPr>
              <w:t>4</w:t>
            </w:r>
            <w:r w:rsidRPr="004C60F6">
              <w:rPr>
                <w:rFonts w:ascii="Times New Roman" w:eastAsia="Times New Roman" w:hAnsi="Times New Roman" w:cs="Times New Roman"/>
                <w:color w:val="000000" w:themeColor="text1"/>
                <w:kern w:val="0"/>
                <w:sz w:val="26"/>
                <w:szCs w:val="26"/>
                <w14:ligatures w14:val="none"/>
              </w:rPr>
              <w:t>}</w:t>
            </w:r>
          </w:p>
        </w:tc>
      </w:tr>
      <w:tr w:rsidR="009E6792" w:rsidRPr="004C60F6" w14:paraId="0C1C866C" w14:textId="77777777" w:rsidTr="005D055B">
        <w:trPr>
          <w:jc w:val="center"/>
        </w:trPr>
        <w:tc>
          <w:tcPr>
            <w:tcW w:w="902" w:type="dxa"/>
          </w:tcPr>
          <w:p w14:paraId="0CBB15B9"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3.</w:t>
            </w:r>
            <w:r w:rsidRPr="004C60F6">
              <w:rPr>
                <w:rFonts w:ascii="Times New Roman" w:eastAsia="Times New Roman" w:hAnsi="Times New Roman" w:cs="Times New Roman"/>
                <w:iCs/>
                <w:color w:val="000000" w:themeColor="text1"/>
                <w:kern w:val="0"/>
                <w:sz w:val="26"/>
                <w:szCs w:val="26"/>
                <w:lang w:val="vi-VN"/>
                <w14:ligatures w14:val="none"/>
              </w:rPr>
              <w:t>2</w:t>
            </w:r>
            <w:r w:rsidRPr="004C60F6">
              <w:rPr>
                <w:rFonts w:ascii="Times New Roman" w:eastAsia="Times New Roman" w:hAnsi="Times New Roman" w:cs="Times New Roman"/>
                <w:iCs/>
                <w:color w:val="000000" w:themeColor="text1"/>
                <w:kern w:val="0"/>
                <w:sz w:val="26"/>
                <w:szCs w:val="26"/>
                <w14:ligatures w14:val="none"/>
              </w:rPr>
              <w:t>.1</w:t>
            </w:r>
          </w:p>
        </w:tc>
        <w:tc>
          <w:tcPr>
            <w:tcW w:w="6748" w:type="dxa"/>
          </w:tcPr>
          <w:p w14:paraId="003D0EF6" w14:textId="77777777" w:rsidR="009E6792" w:rsidRPr="004C60F6" w:rsidRDefault="009E6792" w:rsidP="005D055B">
            <w:pPr>
              <w:spacing w:before="60" w:after="60" w:line="264" w:lineRule="auto"/>
              <w:jc w:val="both"/>
              <w:rPr>
                <w:rFonts w:ascii="Times New Roman" w:eastAsia="Times New Roman" w:hAnsi="Times New Roman" w:cs="Times New Roman"/>
                <w:iCs/>
                <w:color w:val="000000" w:themeColor="text1"/>
                <w:kern w:val="0"/>
                <w:sz w:val="26"/>
                <w:szCs w:val="26"/>
                <w14:ligatures w14:val="none"/>
              </w:rPr>
            </w:pPr>
            <w:r w:rsidRPr="004C60F6">
              <w:rPr>
                <w:rFonts w:ascii="Times New Roman" w:eastAsia="Calibri" w:hAnsi="Times New Roman" w:cs="Times New Roman"/>
                <w:bCs/>
                <w:iCs/>
                <w:color w:val="000000" w:themeColor="text1"/>
                <w:spacing w:val="-6"/>
                <w:sz w:val="26"/>
                <w:szCs w:val="26"/>
              </w:rPr>
              <w:t>Phát triển kỹ năng giao tiếp học thuật trong hoạt động chuyên môn</w:t>
            </w:r>
          </w:p>
        </w:tc>
        <w:tc>
          <w:tcPr>
            <w:tcW w:w="1843" w:type="dxa"/>
          </w:tcPr>
          <w:p w14:paraId="4173A20C"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2,5 {Mức 3}</w:t>
            </w:r>
          </w:p>
        </w:tc>
      </w:tr>
    </w:tbl>
    <w:p w14:paraId="3D5D99DA" w14:textId="77777777" w:rsidR="009E6792" w:rsidRPr="004C60F6" w:rsidRDefault="009E6792" w:rsidP="009E6792">
      <w:pPr>
        <w:spacing w:before="60" w:after="60" w:line="264" w:lineRule="auto"/>
        <w:jc w:val="both"/>
        <w:rPr>
          <w:rFonts w:ascii="Times New Roman" w:eastAsia="Times New Roman" w:hAnsi="Times New Roman" w:cs="Times New Roman"/>
          <w:b/>
          <w:iCs/>
          <w:color w:val="000000" w:themeColor="text1"/>
          <w:kern w:val="0"/>
          <w:sz w:val="26"/>
          <w:szCs w:val="26"/>
          <w:lang w:val="vi-VN"/>
          <w14:ligatures w14:val="none"/>
        </w:rPr>
      </w:pPr>
      <w:r w:rsidRPr="004C60F6">
        <w:rPr>
          <w:rFonts w:ascii="Times New Roman" w:eastAsia="Times New Roman" w:hAnsi="Times New Roman" w:cs="Times New Roman"/>
          <w:b/>
          <w:iCs/>
          <w:color w:val="000000" w:themeColor="text1"/>
          <w:kern w:val="0"/>
          <w:sz w:val="26"/>
          <w:szCs w:val="26"/>
          <w14:ligatures w14:val="none"/>
        </w:rPr>
        <w:t>3</w:t>
      </w:r>
      <w:r w:rsidRPr="004C60F6">
        <w:rPr>
          <w:rFonts w:ascii="Times New Roman" w:eastAsia="Times New Roman" w:hAnsi="Times New Roman" w:cs="Times New Roman"/>
          <w:b/>
          <w:iCs/>
          <w:color w:val="000000" w:themeColor="text1"/>
          <w:kern w:val="0"/>
          <w:sz w:val="26"/>
          <w:szCs w:val="26"/>
          <w:lang w:val="vi-VN"/>
          <w14:ligatures w14:val="none"/>
        </w:rPr>
        <w:t xml:space="preserve">. </w:t>
      </w:r>
      <w:r w:rsidRPr="004C60F6">
        <w:rPr>
          <w:rFonts w:ascii="Times New Roman" w:eastAsia="Times New Roman" w:hAnsi="Times New Roman" w:cs="Times New Roman"/>
          <w:b/>
          <w:iCs/>
          <w:color w:val="000000" w:themeColor="text1"/>
          <w:kern w:val="0"/>
          <w:sz w:val="26"/>
          <w:szCs w:val="26"/>
          <w14:ligatures w14:val="none"/>
        </w:rPr>
        <w:t>C</w:t>
      </w:r>
      <w:r w:rsidRPr="004C60F6">
        <w:rPr>
          <w:rFonts w:ascii="Times New Roman" w:eastAsia="Times New Roman" w:hAnsi="Times New Roman" w:cs="Times New Roman"/>
          <w:b/>
          <w:iCs/>
          <w:color w:val="000000" w:themeColor="text1"/>
          <w:kern w:val="0"/>
          <w:sz w:val="26"/>
          <w:szCs w:val="26"/>
          <w:lang w:val="vi-VN"/>
          <w14:ligatures w14:val="none"/>
        </w:rPr>
        <w:t xml:space="preserve">huẩn đầu ra học phần </w:t>
      </w:r>
    </w:p>
    <w:p w14:paraId="0957504E" w14:textId="77777777" w:rsidR="009E6792" w:rsidRPr="004C60F6" w:rsidRDefault="009E6792" w:rsidP="009E6792">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r w:rsidRPr="004C60F6">
        <w:rPr>
          <w:rFonts w:ascii="Times New Roman" w:eastAsia="Times New Roman" w:hAnsi="Times New Roman" w:cs="Times New Roman"/>
          <w:bCs/>
          <w:iCs/>
          <w:color w:val="000000" w:themeColor="text1"/>
          <w:kern w:val="0"/>
          <w:sz w:val="26"/>
          <w:szCs w:val="26"/>
          <w:lang w:val="vi-VN"/>
          <w14:ligatures w14:val="none"/>
        </w:rPr>
        <w:t>Sau khi học xong học phần này, người học cần đạt được:</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5627"/>
        <w:gridCol w:w="1134"/>
        <w:gridCol w:w="910"/>
        <w:gridCol w:w="1121"/>
      </w:tblGrid>
      <w:tr w:rsidR="009E6792" w:rsidRPr="004C60F6" w14:paraId="2DBA5F85" w14:textId="77777777" w:rsidTr="005D055B">
        <w:trPr>
          <w:jc w:val="center"/>
        </w:trPr>
        <w:tc>
          <w:tcPr>
            <w:tcW w:w="984" w:type="dxa"/>
            <w:shd w:val="clear" w:color="auto" w:fill="CAEDFB" w:themeFill="accent4" w:themeFillTint="33"/>
            <w:vAlign w:val="center"/>
          </w:tcPr>
          <w:p w14:paraId="75B07815" w14:textId="77777777" w:rsidR="009E6792" w:rsidRPr="004C60F6" w:rsidRDefault="009E6792" w:rsidP="005D055B">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CLO</w:t>
            </w:r>
          </w:p>
        </w:tc>
        <w:tc>
          <w:tcPr>
            <w:tcW w:w="5627" w:type="dxa"/>
            <w:shd w:val="clear" w:color="auto" w:fill="CAEDFB" w:themeFill="accent4" w:themeFillTint="33"/>
            <w:vAlign w:val="center"/>
          </w:tcPr>
          <w:p w14:paraId="0DFBB3DC" w14:textId="77777777" w:rsidR="009E6792" w:rsidRPr="004C60F6" w:rsidRDefault="009E6792" w:rsidP="005D055B">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Chuẩn đầu ra học phần (CLO)</w:t>
            </w:r>
          </w:p>
        </w:tc>
        <w:tc>
          <w:tcPr>
            <w:tcW w:w="1134" w:type="dxa"/>
            <w:shd w:val="clear" w:color="auto" w:fill="CAEDFB" w:themeFill="accent4" w:themeFillTint="33"/>
          </w:tcPr>
          <w:p w14:paraId="0C2FBB3E" w14:textId="77777777" w:rsidR="009E6792" w:rsidRPr="004C60F6" w:rsidRDefault="009E6792" w:rsidP="005D055B">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Đóng góp cho PLO</w:t>
            </w:r>
          </w:p>
        </w:tc>
        <w:tc>
          <w:tcPr>
            <w:tcW w:w="910" w:type="dxa"/>
            <w:shd w:val="clear" w:color="auto" w:fill="CAEDFB" w:themeFill="accent4" w:themeFillTint="33"/>
          </w:tcPr>
          <w:p w14:paraId="1E2EF578" w14:textId="77777777" w:rsidR="009E6792" w:rsidRPr="004C60F6" w:rsidRDefault="009E6792" w:rsidP="005D055B">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Trọng số</w:t>
            </w:r>
          </w:p>
        </w:tc>
        <w:tc>
          <w:tcPr>
            <w:tcW w:w="1121" w:type="dxa"/>
            <w:shd w:val="clear" w:color="auto" w:fill="CAEDFB" w:themeFill="accent4" w:themeFillTint="33"/>
          </w:tcPr>
          <w:p w14:paraId="0A8BBC10" w14:textId="77777777" w:rsidR="009E6792" w:rsidRPr="004C60F6" w:rsidRDefault="009E6792" w:rsidP="005D055B">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Điểm năng lực cần đạt</w:t>
            </w:r>
          </w:p>
        </w:tc>
      </w:tr>
      <w:tr w:rsidR="009E6792" w:rsidRPr="004C60F6" w14:paraId="456A9F9E" w14:textId="77777777" w:rsidTr="005D055B">
        <w:trPr>
          <w:jc w:val="center"/>
        </w:trPr>
        <w:tc>
          <w:tcPr>
            <w:tcW w:w="984" w:type="dxa"/>
          </w:tcPr>
          <w:p w14:paraId="61EF4383"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1.1.</w:t>
            </w:r>
            <w:r w:rsidRPr="004C60F6">
              <w:rPr>
                <w:rFonts w:ascii="Times New Roman" w:eastAsia="Times New Roman" w:hAnsi="Times New Roman" w:cs="Times New Roman"/>
                <w:iCs/>
                <w:color w:val="000000" w:themeColor="text1"/>
                <w:kern w:val="0"/>
                <w:sz w:val="26"/>
                <w:szCs w:val="26"/>
                <w:lang w:val="vi-VN"/>
                <w14:ligatures w14:val="none"/>
              </w:rPr>
              <w:t>1</w:t>
            </w:r>
            <w:r w:rsidRPr="004C60F6">
              <w:rPr>
                <w:rFonts w:ascii="Times New Roman" w:eastAsia="Times New Roman" w:hAnsi="Times New Roman" w:cs="Times New Roman"/>
                <w:iCs/>
                <w:color w:val="000000" w:themeColor="text1"/>
                <w:kern w:val="0"/>
                <w:sz w:val="26"/>
                <w:szCs w:val="26"/>
                <w14:ligatures w14:val="none"/>
              </w:rPr>
              <w:t>.1</w:t>
            </w:r>
          </w:p>
        </w:tc>
        <w:tc>
          <w:tcPr>
            <w:tcW w:w="5627" w:type="dxa"/>
          </w:tcPr>
          <w:p w14:paraId="32FDDC65" w14:textId="77777777" w:rsidR="009E6792" w:rsidRPr="004C60F6" w:rsidRDefault="009E6792" w:rsidP="005D055B">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hAnsi="Times New Roman" w:cs="Times New Roman"/>
                <w:i/>
                <w:iCs/>
                <w:color w:val="000000" w:themeColor="text1"/>
                <w:sz w:val="26"/>
                <w:szCs w:val="26"/>
              </w:rPr>
              <w:t>Trình</w:t>
            </w:r>
            <w:r w:rsidRPr="004C60F6">
              <w:rPr>
                <w:rFonts w:ascii="Times New Roman" w:hAnsi="Times New Roman" w:cs="Times New Roman"/>
                <w:i/>
                <w:iCs/>
                <w:color w:val="000000" w:themeColor="text1"/>
                <w:sz w:val="26"/>
                <w:szCs w:val="26"/>
                <w:lang w:val="vi-VN"/>
              </w:rPr>
              <w:t xml:space="preserve"> bày </w:t>
            </w:r>
            <w:r w:rsidRPr="004C60F6">
              <w:rPr>
                <w:rFonts w:ascii="Times New Roman" w:hAnsi="Times New Roman" w:cs="Times New Roman"/>
                <w:i/>
                <w:iCs/>
                <w:color w:val="000000" w:themeColor="text1"/>
                <w:sz w:val="26"/>
                <w:szCs w:val="26"/>
              </w:rPr>
              <w:t>được</w:t>
            </w:r>
            <w:r w:rsidRPr="004C60F6">
              <w:rPr>
                <w:rFonts w:ascii="Times New Roman" w:hAnsi="Times New Roman" w:cs="Times New Roman"/>
                <w:color w:val="000000" w:themeColor="text1"/>
                <w:sz w:val="26"/>
                <w:szCs w:val="26"/>
              </w:rPr>
              <w:t xml:space="preserve"> lý</w:t>
            </w:r>
            <w:r w:rsidRPr="004C60F6">
              <w:rPr>
                <w:rFonts w:ascii="Times New Roman" w:hAnsi="Times New Roman" w:cs="Times New Roman"/>
                <w:color w:val="000000" w:themeColor="text1"/>
                <w:sz w:val="26"/>
                <w:szCs w:val="26"/>
                <w:lang w:val="vi-VN"/>
              </w:rPr>
              <w:t xml:space="preserve"> thuyết về phương pháp NCKH và đạo đức NCKH</w:t>
            </w:r>
          </w:p>
        </w:tc>
        <w:tc>
          <w:tcPr>
            <w:tcW w:w="1134" w:type="dxa"/>
            <w:vMerge w:val="restart"/>
          </w:tcPr>
          <w:p w14:paraId="4FFCE66F"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420FEB3"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70D7F2B7"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27874095"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14:ligatures w14:val="none"/>
              </w:rPr>
              <w:t>1.1.</w:t>
            </w:r>
            <w:r w:rsidRPr="004C60F6">
              <w:rPr>
                <w:rFonts w:ascii="Times New Roman" w:eastAsia="Times New Roman" w:hAnsi="Times New Roman" w:cs="Times New Roman"/>
                <w:color w:val="000000" w:themeColor="text1"/>
                <w:kern w:val="0"/>
                <w:sz w:val="26"/>
                <w:szCs w:val="26"/>
                <w:lang w:val="vi-VN"/>
                <w14:ligatures w14:val="none"/>
              </w:rPr>
              <w:t>1</w:t>
            </w:r>
          </w:p>
        </w:tc>
        <w:tc>
          <w:tcPr>
            <w:tcW w:w="910" w:type="dxa"/>
          </w:tcPr>
          <w:p w14:paraId="0AC54F67"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4E83C988"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10</w:t>
            </w:r>
            <w:r w:rsidRPr="004C60F6">
              <w:rPr>
                <w:rFonts w:ascii="Times New Roman" w:eastAsia="Times New Roman" w:hAnsi="Times New Roman" w:cs="Times New Roman"/>
                <w:color w:val="000000" w:themeColor="text1"/>
                <w:kern w:val="0"/>
                <w:sz w:val="26"/>
                <w:szCs w:val="26"/>
                <w14:ligatures w14:val="none"/>
              </w:rPr>
              <w:t>%</w:t>
            </w:r>
            <w:r w:rsidRPr="004C60F6">
              <w:rPr>
                <w:rFonts w:ascii="Times New Roman" w:eastAsia="Times New Roman" w:hAnsi="Times New Roman" w:cs="Times New Roman"/>
                <w:color w:val="000000" w:themeColor="text1"/>
                <w:kern w:val="0"/>
                <w:sz w:val="26"/>
                <w:szCs w:val="26"/>
                <w:lang w:val="vi-VN"/>
                <w14:ligatures w14:val="none"/>
              </w:rPr>
              <w:t xml:space="preserve"> </w:t>
            </w:r>
          </w:p>
        </w:tc>
        <w:tc>
          <w:tcPr>
            <w:tcW w:w="1121" w:type="dxa"/>
          </w:tcPr>
          <w:p w14:paraId="30D73934"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4BBA4EB7"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1</w:t>
            </w:r>
            <w:r w:rsidRPr="004C60F6">
              <w:rPr>
                <w:rFonts w:ascii="Times New Roman" w:eastAsia="Times New Roman" w:hAnsi="Times New Roman" w:cs="Times New Roman"/>
                <w:color w:val="000000" w:themeColor="text1"/>
                <w:kern w:val="0"/>
                <w:sz w:val="26"/>
                <w:szCs w:val="26"/>
                <w14:ligatures w14:val="none"/>
              </w:rPr>
              <w:t xml:space="preserve">,5 </w:t>
            </w:r>
          </w:p>
        </w:tc>
      </w:tr>
      <w:tr w:rsidR="009E6792" w:rsidRPr="004C60F6" w14:paraId="0078A2F9" w14:textId="77777777" w:rsidTr="005D055B">
        <w:trPr>
          <w:trHeight w:val="331"/>
          <w:jc w:val="center"/>
        </w:trPr>
        <w:tc>
          <w:tcPr>
            <w:tcW w:w="984" w:type="dxa"/>
          </w:tcPr>
          <w:p w14:paraId="267A41C6" w14:textId="77777777" w:rsidR="009E6792" w:rsidRPr="004C60F6" w:rsidRDefault="009E6792" w:rsidP="005D055B">
            <w:pPr>
              <w:spacing w:before="60" w:after="60" w:line="264" w:lineRule="auto"/>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1.1.</w:t>
            </w:r>
            <w:r w:rsidRPr="004C60F6">
              <w:rPr>
                <w:rFonts w:ascii="Times New Roman" w:eastAsia="Times New Roman" w:hAnsi="Times New Roman" w:cs="Times New Roman"/>
                <w:iCs/>
                <w:color w:val="000000" w:themeColor="text1"/>
                <w:kern w:val="0"/>
                <w:sz w:val="26"/>
                <w:szCs w:val="26"/>
                <w:lang w:val="vi-VN"/>
                <w14:ligatures w14:val="none"/>
              </w:rPr>
              <w:t>1</w:t>
            </w:r>
            <w:r w:rsidRPr="004C60F6">
              <w:rPr>
                <w:rFonts w:ascii="Times New Roman" w:eastAsia="Times New Roman" w:hAnsi="Times New Roman" w:cs="Times New Roman"/>
                <w:iCs/>
                <w:color w:val="000000" w:themeColor="text1"/>
                <w:kern w:val="0"/>
                <w:sz w:val="26"/>
                <w:szCs w:val="26"/>
                <w14:ligatures w14:val="none"/>
              </w:rPr>
              <w:t>.2</w:t>
            </w:r>
          </w:p>
        </w:tc>
        <w:tc>
          <w:tcPr>
            <w:tcW w:w="5627" w:type="dxa"/>
          </w:tcPr>
          <w:p w14:paraId="3B3A0672" w14:textId="77777777" w:rsidR="009E6792" w:rsidRPr="004C60F6" w:rsidRDefault="009E6792" w:rsidP="005D055B">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hAnsi="Times New Roman" w:cs="Times New Roman"/>
                <w:i/>
                <w:iCs/>
                <w:color w:val="000000" w:themeColor="text1"/>
                <w:sz w:val="26"/>
                <w:szCs w:val="26"/>
              </w:rPr>
              <w:t>Vận</w:t>
            </w:r>
            <w:r w:rsidRPr="004C60F6">
              <w:rPr>
                <w:rFonts w:ascii="Times New Roman" w:hAnsi="Times New Roman" w:cs="Times New Roman"/>
                <w:i/>
                <w:iCs/>
                <w:color w:val="000000" w:themeColor="text1"/>
                <w:sz w:val="26"/>
                <w:szCs w:val="26"/>
                <w:lang w:val="vi-VN"/>
              </w:rPr>
              <w:t xml:space="preserve"> dụng được</w:t>
            </w:r>
            <w:r w:rsidRPr="004C60F6">
              <w:rPr>
                <w:rFonts w:ascii="Times New Roman" w:hAnsi="Times New Roman" w:cs="Times New Roman"/>
                <w:i/>
                <w:iCs/>
                <w:color w:val="000000" w:themeColor="text1"/>
                <w:sz w:val="26"/>
                <w:szCs w:val="26"/>
              </w:rPr>
              <w:t xml:space="preserve"> </w:t>
            </w:r>
            <w:r w:rsidRPr="004C60F6">
              <w:rPr>
                <w:rFonts w:ascii="Times New Roman" w:hAnsi="Times New Roman" w:cs="Times New Roman"/>
                <w:color w:val="000000" w:themeColor="text1"/>
                <w:sz w:val="26"/>
                <w:szCs w:val="26"/>
              </w:rPr>
              <w:t>phương</w:t>
            </w:r>
            <w:r w:rsidRPr="004C60F6">
              <w:rPr>
                <w:rFonts w:ascii="Times New Roman" w:hAnsi="Times New Roman" w:cs="Times New Roman"/>
                <w:color w:val="000000" w:themeColor="text1"/>
                <w:sz w:val="26"/>
                <w:szCs w:val="26"/>
                <w:lang w:val="vi-VN"/>
              </w:rPr>
              <w:t xml:space="preserve"> pháp nghiên cứu</w:t>
            </w:r>
            <w:r w:rsidRPr="004C60F6">
              <w:rPr>
                <w:rFonts w:ascii="Times New Roman" w:hAnsi="Times New Roman" w:cs="Times New Roman"/>
                <w:color w:val="000000" w:themeColor="text1"/>
                <w:sz w:val="26"/>
                <w:szCs w:val="26"/>
              </w:rPr>
              <w:t xml:space="preserve"> và</w:t>
            </w:r>
            <w:r w:rsidRPr="004C60F6">
              <w:rPr>
                <w:rFonts w:ascii="Times New Roman" w:hAnsi="Times New Roman" w:cs="Times New Roman"/>
                <w:color w:val="000000" w:themeColor="text1"/>
                <w:sz w:val="26"/>
                <w:szCs w:val="26"/>
                <w:lang w:val="vi-VN"/>
              </w:rPr>
              <w:t xml:space="preserve"> trình tự các bước triển khai một đề tài nghiên cứu khoa học </w:t>
            </w:r>
          </w:p>
        </w:tc>
        <w:tc>
          <w:tcPr>
            <w:tcW w:w="1134" w:type="dxa"/>
            <w:vMerge/>
          </w:tcPr>
          <w:p w14:paraId="3C162220"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tc>
        <w:tc>
          <w:tcPr>
            <w:tcW w:w="910" w:type="dxa"/>
          </w:tcPr>
          <w:p w14:paraId="3827EFE1"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6F2A64CD"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15%</w:t>
            </w:r>
          </w:p>
        </w:tc>
        <w:tc>
          <w:tcPr>
            <w:tcW w:w="1121" w:type="dxa"/>
          </w:tcPr>
          <w:p w14:paraId="4869F30D"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239E06D3"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2</w:t>
            </w:r>
            <w:r w:rsidRPr="004C60F6">
              <w:rPr>
                <w:rFonts w:ascii="Times New Roman" w:eastAsia="Times New Roman" w:hAnsi="Times New Roman" w:cs="Times New Roman"/>
                <w:color w:val="000000" w:themeColor="text1"/>
                <w:kern w:val="0"/>
                <w:sz w:val="26"/>
                <w:szCs w:val="26"/>
                <w14:ligatures w14:val="none"/>
              </w:rPr>
              <w:t xml:space="preserve">,5 </w:t>
            </w:r>
          </w:p>
        </w:tc>
      </w:tr>
      <w:tr w:rsidR="009E6792" w:rsidRPr="004C60F6" w14:paraId="1DC72312" w14:textId="77777777" w:rsidTr="005D055B">
        <w:trPr>
          <w:jc w:val="center"/>
        </w:trPr>
        <w:tc>
          <w:tcPr>
            <w:tcW w:w="984" w:type="dxa"/>
          </w:tcPr>
          <w:p w14:paraId="2F10E786"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1.1.</w:t>
            </w:r>
            <w:r w:rsidRPr="004C60F6">
              <w:rPr>
                <w:rFonts w:ascii="Times New Roman" w:eastAsia="Times New Roman" w:hAnsi="Times New Roman" w:cs="Times New Roman"/>
                <w:iCs/>
                <w:color w:val="000000" w:themeColor="text1"/>
                <w:kern w:val="0"/>
                <w:sz w:val="26"/>
                <w:szCs w:val="26"/>
                <w:lang w:val="vi-VN"/>
                <w14:ligatures w14:val="none"/>
              </w:rPr>
              <w:t>1</w:t>
            </w:r>
            <w:r w:rsidRPr="004C60F6">
              <w:rPr>
                <w:rFonts w:ascii="Times New Roman" w:eastAsia="Times New Roman" w:hAnsi="Times New Roman" w:cs="Times New Roman"/>
                <w:iCs/>
                <w:color w:val="000000" w:themeColor="text1"/>
                <w:kern w:val="0"/>
                <w:sz w:val="26"/>
                <w:szCs w:val="26"/>
                <w14:ligatures w14:val="none"/>
              </w:rPr>
              <w:t>.3</w:t>
            </w:r>
          </w:p>
        </w:tc>
        <w:tc>
          <w:tcPr>
            <w:tcW w:w="5627" w:type="dxa"/>
          </w:tcPr>
          <w:p w14:paraId="368EDAF2" w14:textId="77777777" w:rsidR="009E6792" w:rsidRPr="004C60F6" w:rsidRDefault="009E6792" w:rsidP="005D055B">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
                <w:color w:val="000000" w:themeColor="text1"/>
                <w:kern w:val="0"/>
                <w:sz w:val="26"/>
                <w:szCs w:val="26"/>
                <w:lang w:val="vi-VN"/>
                <w14:ligatures w14:val="none"/>
              </w:rPr>
              <w:t xml:space="preserve">Phân tích được </w:t>
            </w:r>
            <w:r w:rsidRPr="004C60F6">
              <w:rPr>
                <w:rFonts w:ascii="Times New Roman" w:eastAsia="Times New Roman" w:hAnsi="Times New Roman" w:cs="Times New Roman"/>
                <w:iCs/>
                <w:color w:val="000000" w:themeColor="text1"/>
                <w:kern w:val="0"/>
                <w:sz w:val="26"/>
                <w:szCs w:val="26"/>
                <w:lang w:val="vi-VN"/>
                <w14:ligatures w14:val="none"/>
              </w:rPr>
              <w:t>cách thức viết bài báo, luận văn khoa học</w:t>
            </w:r>
            <w:r w:rsidRPr="004C60F6">
              <w:rPr>
                <w:rFonts w:ascii="Times New Roman" w:eastAsia="Times New Roman" w:hAnsi="Times New Roman" w:cs="Times New Roman"/>
                <w:i/>
                <w:color w:val="000000" w:themeColor="text1"/>
                <w:kern w:val="0"/>
                <w:sz w:val="26"/>
                <w:szCs w:val="26"/>
                <w14:ligatures w14:val="none"/>
              </w:rPr>
              <w:t xml:space="preserve"> </w:t>
            </w:r>
            <w:r w:rsidRPr="004C60F6">
              <w:rPr>
                <w:rFonts w:ascii="Times New Roman" w:eastAsia="Times New Roman" w:hAnsi="Times New Roman" w:cs="Times New Roman"/>
                <w:iCs/>
                <w:color w:val="000000" w:themeColor="text1"/>
                <w:kern w:val="0"/>
                <w:sz w:val="26"/>
                <w:szCs w:val="26"/>
                <w14:ligatures w14:val="none"/>
              </w:rPr>
              <w:t>để</w:t>
            </w:r>
            <w:r w:rsidRPr="004C60F6">
              <w:rPr>
                <w:rFonts w:ascii="Times New Roman" w:eastAsia="Times New Roman" w:hAnsi="Times New Roman" w:cs="Times New Roman"/>
                <w:iCs/>
                <w:color w:val="000000" w:themeColor="text1"/>
                <w:kern w:val="0"/>
                <w:sz w:val="26"/>
                <w:szCs w:val="26"/>
                <w:lang w:val="vi-VN"/>
                <w14:ligatures w14:val="none"/>
              </w:rPr>
              <w:t xml:space="preserve"> trình bày</w:t>
            </w:r>
            <w:r w:rsidRPr="004C60F6">
              <w:rPr>
                <w:rFonts w:ascii="Times New Roman" w:eastAsia="Times New Roman" w:hAnsi="Times New Roman" w:cs="Times New Roman"/>
                <w:i/>
                <w:color w:val="000000" w:themeColor="text1"/>
                <w:kern w:val="0"/>
                <w:sz w:val="26"/>
                <w:szCs w:val="26"/>
                <w:lang w:val="vi-VN"/>
                <w14:ligatures w14:val="none"/>
              </w:rPr>
              <w:t xml:space="preserve"> </w:t>
            </w:r>
            <w:r w:rsidRPr="004C60F6">
              <w:rPr>
                <w:rFonts w:ascii="Times New Roman" w:eastAsia="Times New Roman" w:hAnsi="Times New Roman" w:cs="Times New Roman"/>
                <w:iCs/>
                <w:color w:val="000000" w:themeColor="text1"/>
                <w:kern w:val="0"/>
                <w:sz w:val="26"/>
                <w:szCs w:val="26"/>
                <w14:ligatures w14:val="none"/>
              </w:rPr>
              <w:t>kết</w:t>
            </w:r>
            <w:r w:rsidRPr="004C60F6">
              <w:rPr>
                <w:rFonts w:ascii="Times New Roman" w:eastAsia="Times New Roman" w:hAnsi="Times New Roman" w:cs="Times New Roman"/>
                <w:iCs/>
                <w:color w:val="000000" w:themeColor="text1"/>
                <w:kern w:val="0"/>
                <w:sz w:val="26"/>
                <w:szCs w:val="26"/>
                <w:lang w:val="vi-VN"/>
                <w14:ligatures w14:val="none"/>
              </w:rPr>
              <w:t xml:space="preserve"> quả nghiên cứu </w:t>
            </w:r>
          </w:p>
        </w:tc>
        <w:tc>
          <w:tcPr>
            <w:tcW w:w="1134" w:type="dxa"/>
            <w:vMerge/>
          </w:tcPr>
          <w:p w14:paraId="21723E09"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tc>
        <w:tc>
          <w:tcPr>
            <w:tcW w:w="910" w:type="dxa"/>
          </w:tcPr>
          <w:p w14:paraId="36C29F69"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636A4533"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10</w:t>
            </w:r>
            <w:r w:rsidRPr="004C60F6">
              <w:rPr>
                <w:rFonts w:ascii="Times New Roman" w:eastAsia="Times New Roman" w:hAnsi="Times New Roman" w:cs="Times New Roman"/>
                <w:color w:val="000000" w:themeColor="text1"/>
                <w:kern w:val="0"/>
                <w:sz w:val="26"/>
                <w:szCs w:val="26"/>
                <w14:ligatures w14:val="none"/>
              </w:rPr>
              <w:t>%</w:t>
            </w:r>
          </w:p>
        </w:tc>
        <w:tc>
          <w:tcPr>
            <w:tcW w:w="1121" w:type="dxa"/>
          </w:tcPr>
          <w:p w14:paraId="7EEDAF5B"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7F6D4398"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3</w:t>
            </w:r>
            <w:r w:rsidRPr="004C60F6">
              <w:rPr>
                <w:rFonts w:ascii="Times New Roman" w:eastAsia="Times New Roman" w:hAnsi="Times New Roman" w:cs="Times New Roman"/>
                <w:color w:val="000000" w:themeColor="text1"/>
                <w:kern w:val="0"/>
                <w:sz w:val="26"/>
                <w:szCs w:val="26"/>
                <w14:ligatures w14:val="none"/>
              </w:rPr>
              <w:t xml:space="preserve">,5 </w:t>
            </w:r>
          </w:p>
        </w:tc>
      </w:tr>
      <w:tr w:rsidR="009E6792" w:rsidRPr="004C60F6" w14:paraId="65A4BAAE" w14:textId="77777777" w:rsidTr="005D055B">
        <w:trPr>
          <w:jc w:val="center"/>
        </w:trPr>
        <w:tc>
          <w:tcPr>
            <w:tcW w:w="984" w:type="dxa"/>
          </w:tcPr>
          <w:p w14:paraId="7B991EF6"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2.1.</w:t>
            </w:r>
            <w:r w:rsidRPr="004C60F6">
              <w:rPr>
                <w:rFonts w:ascii="Times New Roman" w:eastAsia="Times New Roman" w:hAnsi="Times New Roman" w:cs="Times New Roman"/>
                <w:iCs/>
                <w:color w:val="000000" w:themeColor="text1"/>
                <w:kern w:val="0"/>
                <w:sz w:val="26"/>
                <w:szCs w:val="26"/>
                <w:lang w:val="vi-VN"/>
                <w14:ligatures w14:val="none"/>
              </w:rPr>
              <w:t>1</w:t>
            </w:r>
            <w:r w:rsidRPr="004C60F6">
              <w:rPr>
                <w:rFonts w:ascii="Times New Roman" w:eastAsia="Times New Roman" w:hAnsi="Times New Roman" w:cs="Times New Roman"/>
                <w:iCs/>
                <w:color w:val="000000" w:themeColor="text1"/>
                <w:kern w:val="0"/>
                <w:sz w:val="26"/>
                <w:szCs w:val="26"/>
                <w14:ligatures w14:val="none"/>
              </w:rPr>
              <w:t>.1</w:t>
            </w:r>
          </w:p>
        </w:tc>
        <w:tc>
          <w:tcPr>
            <w:tcW w:w="5627" w:type="dxa"/>
          </w:tcPr>
          <w:p w14:paraId="3C45B0C3" w14:textId="77777777" w:rsidR="009E6792" w:rsidRPr="004C60F6" w:rsidRDefault="009E6792" w:rsidP="005D055B">
            <w:pPr>
              <w:spacing w:before="60" w:after="60"/>
              <w:jc w:val="both"/>
              <w:rPr>
                <w:rFonts w:ascii="Times New Roman" w:hAnsi="Times New Roman" w:cs="Times New Roman"/>
                <w:color w:val="000000" w:themeColor="text1"/>
                <w:spacing w:val="-4"/>
                <w:sz w:val="26"/>
                <w:szCs w:val="26"/>
                <w:lang w:val="vi-VN"/>
              </w:rPr>
            </w:pPr>
            <w:r w:rsidRPr="004C60F6">
              <w:rPr>
                <w:rFonts w:ascii="Times New Roman" w:hAnsi="Times New Roman" w:cs="Times New Roman"/>
                <w:i/>
                <w:iCs/>
                <w:color w:val="000000" w:themeColor="text1"/>
                <w:spacing w:val="-4"/>
                <w:sz w:val="26"/>
                <w:szCs w:val="26"/>
                <w:lang w:val="vi-VN"/>
              </w:rPr>
              <w:t>Thực hiện thành thạo</w:t>
            </w:r>
            <w:r w:rsidRPr="004C60F6">
              <w:rPr>
                <w:rFonts w:ascii="Times New Roman" w:hAnsi="Times New Roman" w:cs="Times New Roman"/>
                <w:color w:val="000000" w:themeColor="text1"/>
                <w:spacing w:val="-4"/>
                <w:sz w:val="26"/>
                <w:szCs w:val="26"/>
                <w:lang w:val="vi-VN"/>
              </w:rPr>
              <w:t xml:space="preserve"> kĩ năng tư duy phản biện; kĩ năng giải quyết vấn đề và sáng tạo trong NCKH</w:t>
            </w:r>
          </w:p>
        </w:tc>
        <w:tc>
          <w:tcPr>
            <w:tcW w:w="1134" w:type="dxa"/>
          </w:tcPr>
          <w:p w14:paraId="589B0A2C"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4EE211F3"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2.1.2</w:t>
            </w:r>
          </w:p>
        </w:tc>
        <w:tc>
          <w:tcPr>
            <w:tcW w:w="910" w:type="dxa"/>
          </w:tcPr>
          <w:p w14:paraId="51D77A8E"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52858D46"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20%</w:t>
            </w:r>
          </w:p>
        </w:tc>
        <w:tc>
          <w:tcPr>
            <w:tcW w:w="1121" w:type="dxa"/>
          </w:tcPr>
          <w:p w14:paraId="6889A1A6"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030B5ABD"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3</w:t>
            </w:r>
            <w:r w:rsidRPr="004C60F6">
              <w:rPr>
                <w:rFonts w:ascii="Times New Roman" w:eastAsia="Times New Roman" w:hAnsi="Times New Roman" w:cs="Times New Roman"/>
                <w:color w:val="000000" w:themeColor="text1"/>
                <w:kern w:val="0"/>
                <w:sz w:val="26"/>
                <w:szCs w:val="26"/>
                <w14:ligatures w14:val="none"/>
              </w:rPr>
              <w:t xml:space="preserve">,5 </w:t>
            </w:r>
          </w:p>
        </w:tc>
      </w:tr>
      <w:tr w:rsidR="009E6792" w:rsidRPr="004C60F6" w14:paraId="369EA917" w14:textId="77777777" w:rsidTr="005D055B">
        <w:trPr>
          <w:trHeight w:val="815"/>
          <w:jc w:val="center"/>
        </w:trPr>
        <w:tc>
          <w:tcPr>
            <w:tcW w:w="984" w:type="dxa"/>
          </w:tcPr>
          <w:p w14:paraId="7B9AA3FD"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Cs/>
                <w:color w:val="000000" w:themeColor="text1"/>
                <w:kern w:val="0"/>
                <w:sz w:val="26"/>
                <w:szCs w:val="26"/>
                <w:lang w:val="vi-VN"/>
                <w14:ligatures w14:val="none"/>
              </w:rPr>
              <w:t>2.2.1.1</w:t>
            </w:r>
          </w:p>
        </w:tc>
        <w:tc>
          <w:tcPr>
            <w:tcW w:w="5627" w:type="dxa"/>
          </w:tcPr>
          <w:p w14:paraId="76921EA3" w14:textId="77777777" w:rsidR="009E6792" w:rsidRPr="004C60F6" w:rsidRDefault="009E6792" w:rsidP="005D055B">
            <w:pPr>
              <w:spacing w:before="60" w:after="60" w:line="264" w:lineRule="auto"/>
              <w:jc w:val="both"/>
              <w:rPr>
                <w:rFonts w:ascii="Times New Roman" w:eastAsia="Calibri" w:hAnsi="Times New Roman" w:cs="Times New Roman"/>
                <w:bCs/>
                <w:iCs/>
                <w:color w:val="000000" w:themeColor="text1"/>
                <w:spacing w:val="-6"/>
                <w:sz w:val="26"/>
                <w:szCs w:val="26"/>
                <w:lang w:val="vi-VN"/>
              </w:rPr>
            </w:pPr>
            <w:r w:rsidRPr="004C60F6">
              <w:rPr>
                <w:rFonts w:ascii="Times New Roman" w:eastAsia="Calibri" w:hAnsi="Times New Roman" w:cs="Times New Roman"/>
                <w:bCs/>
                <w:i/>
                <w:color w:val="000000" w:themeColor="text1"/>
                <w:spacing w:val="-6"/>
                <w:sz w:val="26"/>
                <w:szCs w:val="26"/>
                <w:lang w:val="vi-VN"/>
              </w:rPr>
              <w:t>Thực hiện tốt</w:t>
            </w:r>
            <w:r w:rsidRPr="004C60F6">
              <w:rPr>
                <w:rFonts w:ascii="Times New Roman" w:eastAsia="Calibri" w:hAnsi="Times New Roman" w:cs="Times New Roman"/>
                <w:bCs/>
                <w:iCs/>
                <w:color w:val="000000" w:themeColor="text1"/>
                <w:spacing w:val="-6"/>
                <w:sz w:val="26"/>
                <w:szCs w:val="26"/>
                <w:lang w:val="vi-VN"/>
              </w:rPr>
              <w:t xml:space="preserve"> việc tôn trọng và chấp hành đạo đức nghiên cứu và liêm chính học thuật</w:t>
            </w:r>
          </w:p>
        </w:tc>
        <w:tc>
          <w:tcPr>
            <w:tcW w:w="1134" w:type="dxa"/>
          </w:tcPr>
          <w:p w14:paraId="5EAE4B79"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2.2.1</w:t>
            </w:r>
          </w:p>
        </w:tc>
        <w:tc>
          <w:tcPr>
            <w:tcW w:w="910" w:type="dxa"/>
          </w:tcPr>
          <w:p w14:paraId="5F924F53"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30%</w:t>
            </w:r>
          </w:p>
        </w:tc>
        <w:tc>
          <w:tcPr>
            <w:tcW w:w="1121" w:type="dxa"/>
          </w:tcPr>
          <w:p w14:paraId="0AFA1259"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3,5</w:t>
            </w:r>
          </w:p>
        </w:tc>
      </w:tr>
      <w:tr w:rsidR="009E6792" w:rsidRPr="004C60F6" w14:paraId="148D6D4B" w14:textId="77777777" w:rsidTr="005D055B">
        <w:trPr>
          <w:trHeight w:val="815"/>
          <w:jc w:val="center"/>
        </w:trPr>
        <w:tc>
          <w:tcPr>
            <w:tcW w:w="984" w:type="dxa"/>
          </w:tcPr>
          <w:p w14:paraId="7FC99924"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3.</w:t>
            </w:r>
            <w:r w:rsidRPr="004C60F6">
              <w:rPr>
                <w:rFonts w:ascii="Times New Roman" w:eastAsia="Times New Roman" w:hAnsi="Times New Roman" w:cs="Times New Roman"/>
                <w:iCs/>
                <w:color w:val="000000" w:themeColor="text1"/>
                <w:kern w:val="0"/>
                <w:sz w:val="26"/>
                <w:szCs w:val="26"/>
                <w:lang w:val="vi-VN"/>
                <w14:ligatures w14:val="none"/>
              </w:rPr>
              <w:t>2</w:t>
            </w:r>
            <w:r w:rsidRPr="004C60F6">
              <w:rPr>
                <w:rFonts w:ascii="Times New Roman" w:eastAsia="Times New Roman" w:hAnsi="Times New Roman" w:cs="Times New Roman"/>
                <w:iCs/>
                <w:color w:val="000000" w:themeColor="text1"/>
                <w:kern w:val="0"/>
                <w:sz w:val="26"/>
                <w:szCs w:val="26"/>
                <w14:ligatures w14:val="none"/>
              </w:rPr>
              <w:t>.1.1</w:t>
            </w:r>
          </w:p>
        </w:tc>
        <w:tc>
          <w:tcPr>
            <w:tcW w:w="5627" w:type="dxa"/>
          </w:tcPr>
          <w:p w14:paraId="7404E659" w14:textId="77777777" w:rsidR="009E6792" w:rsidRPr="004C60F6" w:rsidRDefault="009E6792" w:rsidP="005D055B">
            <w:pPr>
              <w:spacing w:before="60" w:after="60" w:line="264" w:lineRule="auto"/>
              <w:jc w:val="both"/>
              <w:rPr>
                <w:rFonts w:ascii="Times New Roman" w:eastAsia="Times New Roman" w:hAnsi="Times New Roman" w:cs="Times New Roman"/>
                <w:iCs/>
                <w:color w:val="000000" w:themeColor="text1"/>
                <w:kern w:val="0"/>
                <w:sz w:val="26"/>
                <w:szCs w:val="26"/>
                <w14:ligatures w14:val="none"/>
              </w:rPr>
            </w:pPr>
            <w:r w:rsidRPr="004C60F6">
              <w:rPr>
                <w:rFonts w:ascii="Times New Roman" w:eastAsia="Calibri" w:hAnsi="Times New Roman" w:cs="Times New Roman"/>
                <w:bCs/>
                <w:i/>
                <w:color w:val="000000" w:themeColor="text1"/>
                <w:spacing w:val="-6"/>
                <w:sz w:val="26"/>
                <w:szCs w:val="26"/>
              </w:rPr>
              <w:t>Thực</w:t>
            </w:r>
            <w:r w:rsidRPr="004C60F6">
              <w:rPr>
                <w:rFonts w:ascii="Times New Roman" w:eastAsia="Calibri" w:hAnsi="Times New Roman" w:cs="Times New Roman"/>
                <w:bCs/>
                <w:i/>
                <w:color w:val="000000" w:themeColor="text1"/>
                <w:spacing w:val="-6"/>
                <w:sz w:val="26"/>
                <w:szCs w:val="26"/>
                <w:lang w:val="vi-VN"/>
              </w:rPr>
              <w:t xml:space="preserve"> hiện được</w:t>
            </w:r>
            <w:r w:rsidRPr="004C60F6">
              <w:rPr>
                <w:rFonts w:ascii="Times New Roman" w:eastAsia="Calibri" w:hAnsi="Times New Roman" w:cs="Times New Roman"/>
                <w:bCs/>
                <w:iCs/>
                <w:color w:val="000000" w:themeColor="text1"/>
                <w:spacing w:val="-6"/>
                <w:sz w:val="26"/>
                <w:szCs w:val="26"/>
              </w:rPr>
              <w:t xml:space="preserve"> kỹ năng giao tiếp học thuật trong hoạt động NCKH</w:t>
            </w:r>
          </w:p>
        </w:tc>
        <w:tc>
          <w:tcPr>
            <w:tcW w:w="1134" w:type="dxa"/>
          </w:tcPr>
          <w:p w14:paraId="7B05D04D"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3.</w:t>
            </w:r>
            <w:r w:rsidRPr="004C60F6">
              <w:rPr>
                <w:rFonts w:ascii="Times New Roman" w:eastAsia="Times New Roman" w:hAnsi="Times New Roman" w:cs="Times New Roman"/>
                <w:color w:val="000000" w:themeColor="text1"/>
                <w:kern w:val="0"/>
                <w:sz w:val="26"/>
                <w:szCs w:val="26"/>
                <w:lang w:val="vi-VN"/>
                <w14:ligatures w14:val="none"/>
              </w:rPr>
              <w:t>2</w:t>
            </w:r>
            <w:r w:rsidRPr="004C60F6">
              <w:rPr>
                <w:rFonts w:ascii="Times New Roman" w:eastAsia="Times New Roman" w:hAnsi="Times New Roman" w:cs="Times New Roman"/>
                <w:color w:val="000000" w:themeColor="text1"/>
                <w:kern w:val="0"/>
                <w:sz w:val="26"/>
                <w:szCs w:val="26"/>
                <w14:ligatures w14:val="none"/>
              </w:rPr>
              <w:t>.1</w:t>
            </w:r>
          </w:p>
        </w:tc>
        <w:tc>
          <w:tcPr>
            <w:tcW w:w="910" w:type="dxa"/>
          </w:tcPr>
          <w:p w14:paraId="29151070" w14:textId="77777777" w:rsidR="009E6792" w:rsidRPr="004C60F6" w:rsidRDefault="009E6792" w:rsidP="005D055B">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1</w:t>
            </w:r>
            <w:r w:rsidRPr="004C60F6">
              <w:rPr>
                <w:rFonts w:ascii="Times New Roman" w:eastAsia="Times New Roman" w:hAnsi="Times New Roman" w:cs="Times New Roman"/>
                <w:color w:val="000000" w:themeColor="text1"/>
                <w:kern w:val="0"/>
                <w:sz w:val="26"/>
                <w:szCs w:val="26"/>
                <w14:ligatures w14:val="none"/>
              </w:rPr>
              <w:t>0%</w:t>
            </w:r>
          </w:p>
        </w:tc>
        <w:tc>
          <w:tcPr>
            <w:tcW w:w="1121" w:type="dxa"/>
          </w:tcPr>
          <w:p w14:paraId="282452E9" w14:textId="77777777" w:rsidR="009E6792" w:rsidRPr="004C60F6" w:rsidRDefault="009E6792" w:rsidP="005D055B">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 xml:space="preserve">2,5 </w:t>
            </w:r>
          </w:p>
        </w:tc>
      </w:tr>
    </w:tbl>
    <w:p w14:paraId="6E8E6161" w14:textId="77777777" w:rsidR="009E6792" w:rsidRPr="009E6792" w:rsidRDefault="009E6792" w:rsidP="009E6792">
      <w:pPr>
        <w:rPr>
          <w:rFonts w:ascii="Times New Roman" w:hAnsi="Times New Roman" w:cs="Times New Roman"/>
          <w:sz w:val="26"/>
          <w:szCs w:val="26"/>
          <w:lang w:val="vi-VN"/>
        </w:rPr>
      </w:pPr>
    </w:p>
    <w:sectPr w:rsidR="009E6792" w:rsidRPr="009E6792" w:rsidSect="005655D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4A4"/>
    <w:multiLevelType w:val="multilevel"/>
    <w:tmpl w:val="FF1A1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D7FBF"/>
    <w:multiLevelType w:val="multilevel"/>
    <w:tmpl w:val="40E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84BF4"/>
    <w:multiLevelType w:val="multilevel"/>
    <w:tmpl w:val="04F0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5675E"/>
    <w:multiLevelType w:val="multilevel"/>
    <w:tmpl w:val="8212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A2FB2"/>
    <w:multiLevelType w:val="hybridMultilevel"/>
    <w:tmpl w:val="BF128FD4"/>
    <w:lvl w:ilvl="0" w:tplc="DCDA441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8510B5"/>
    <w:multiLevelType w:val="hybridMultilevel"/>
    <w:tmpl w:val="69DEE94E"/>
    <w:lvl w:ilvl="0" w:tplc="B89E14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0397C"/>
    <w:multiLevelType w:val="hybridMultilevel"/>
    <w:tmpl w:val="B7CEC9B4"/>
    <w:lvl w:ilvl="0" w:tplc="1F382D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F06FA"/>
    <w:multiLevelType w:val="multilevel"/>
    <w:tmpl w:val="8834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A779F"/>
    <w:multiLevelType w:val="multilevel"/>
    <w:tmpl w:val="D56E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00145"/>
    <w:multiLevelType w:val="multilevel"/>
    <w:tmpl w:val="AB5A1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5563F0"/>
    <w:multiLevelType w:val="multilevel"/>
    <w:tmpl w:val="8292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A5A6F"/>
    <w:multiLevelType w:val="multilevel"/>
    <w:tmpl w:val="5648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679DB"/>
    <w:multiLevelType w:val="multilevel"/>
    <w:tmpl w:val="1C0C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23781"/>
    <w:multiLevelType w:val="multilevel"/>
    <w:tmpl w:val="18EE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236B96"/>
    <w:multiLevelType w:val="multilevel"/>
    <w:tmpl w:val="4392C4B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5989550">
    <w:abstractNumId w:val="2"/>
  </w:num>
  <w:num w:numId="2" w16cid:durableId="1711489744">
    <w:abstractNumId w:val="1"/>
  </w:num>
  <w:num w:numId="3" w16cid:durableId="707996569">
    <w:abstractNumId w:val="14"/>
  </w:num>
  <w:num w:numId="4" w16cid:durableId="845631308">
    <w:abstractNumId w:val="9"/>
  </w:num>
  <w:num w:numId="5" w16cid:durableId="2056585537">
    <w:abstractNumId w:val="12"/>
  </w:num>
  <w:num w:numId="6" w16cid:durableId="1325008362">
    <w:abstractNumId w:val="11"/>
  </w:num>
  <w:num w:numId="7" w16cid:durableId="1725374137">
    <w:abstractNumId w:val="0"/>
  </w:num>
  <w:num w:numId="8" w16cid:durableId="514538430">
    <w:abstractNumId w:val="10"/>
  </w:num>
  <w:num w:numId="9" w16cid:durableId="1602565528">
    <w:abstractNumId w:val="7"/>
  </w:num>
  <w:num w:numId="10" w16cid:durableId="1514371370">
    <w:abstractNumId w:val="8"/>
  </w:num>
  <w:num w:numId="11" w16cid:durableId="136647917">
    <w:abstractNumId w:val="3"/>
  </w:num>
  <w:num w:numId="12" w16cid:durableId="1834833286">
    <w:abstractNumId w:val="13"/>
  </w:num>
  <w:num w:numId="13" w16cid:durableId="1451238282">
    <w:abstractNumId w:val="6"/>
  </w:num>
  <w:num w:numId="14" w16cid:durableId="1504777696">
    <w:abstractNumId w:val="5"/>
  </w:num>
  <w:num w:numId="15" w16cid:durableId="198511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D1"/>
    <w:rsid w:val="000B0786"/>
    <w:rsid w:val="00123591"/>
    <w:rsid w:val="001C2B48"/>
    <w:rsid w:val="003C37C6"/>
    <w:rsid w:val="005655D1"/>
    <w:rsid w:val="00647FA6"/>
    <w:rsid w:val="009E6792"/>
    <w:rsid w:val="00B4753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C6C5"/>
  <w15:chartTrackingRefBased/>
  <w15:docId w15:val="{2FCF1489-BE12-C140-BCE4-BDA5F14F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5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5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5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5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5D1"/>
    <w:rPr>
      <w:rFonts w:eastAsiaTheme="majorEastAsia" w:cstheme="majorBidi"/>
      <w:color w:val="272727" w:themeColor="text1" w:themeTint="D8"/>
    </w:rPr>
  </w:style>
  <w:style w:type="paragraph" w:styleId="Title">
    <w:name w:val="Title"/>
    <w:basedOn w:val="Normal"/>
    <w:next w:val="Normal"/>
    <w:link w:val="TitleChar"/>
    <w:uiPriority w:val="10"/>
    <w:qFormat/>
    <w:rsid w:val="00565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5D1"/>
    <w:pPr>
      <w:spacing w:before="160"/>
      <w:jc w:val="center"/>
    </w:pPr>
    <w:rPr>
      <w:i/>
      <w:iCs/>
      <w:color w:val="404040" w:themeColor="text1" w:themeTint="BF"/>
    </w:rPr>
  </w:style>
  <w:style w:type="character" w:customStyle="1" w:styleId="QuoteChar">
    <w:name w:val="Quote Char"/>
    <w:basedOn w:val="DefaultParagraphFont"/>
    <w:link w:val="Quote"/>
    <w:uiPriority w:val="29"/>
    <w:rsid w:val="005655D1"/>
    <w:rPr>
      <w:i/>
      <w:iCs/>
      <w:color w:val="404040" w:themeColor="text1" w:themeTint="BF"/>
    </w:rPr>
  </w:style>
  <w:style w:type="paragraph" w:styleId="ListParagraph">
    <w:name w:val="List Paragraph"/>
    <w:basedOn w:val="Normal"/>
    <w:uiPriority w:val="34"/>
    <w:qFormat/>
    <w:rsid w:val="005655D1"/>
    <w:pPr>
      <w:ind w:left="720"/>
      <w:contextualSpacing/>
    </w:pPr>
  </w:style>
  <w:style w:type="character" w:styleId="IntenseEmphasis">
    <w:name w:val="Intense Emphasis"/>
    <w:basedOn w:val="DefaultParagraphFont"/>
    <w:uiPriority w:val="21"/>
    <w:qFormat/>
    <w:rsid w:val="005655D1"/>
    <w:rPr>
      <w:i/>
      <w:iCs/>
      <w:color w:val="0F4761" w:themeColor="accent1" w:themeShade="BF"/>
    </w:rPr>
  </w:style>
  <w:style w:type="paragraph" w:styleId="IntenseQuote">
    <w:name w:val="Intense Quote"/>
    <w:basedOn w:val="Normal"/>
    <w:next w:val="Normal"/>
    <w:link w:val="IntenseQuoteChar"/>
    <w:uiPriority w:val="30"/>
    <w:qFormat/>
    <w:rsid w:val="00565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5D1"/>
    <w:rPr>
      <w:i/>
      <w:iCs/>
      <w:color w:val="0F4761" w:themeColor="accent1" w:themeShade="BF"/>
    </w:rPr>
  </w:style>
  <w:style w:type="character" w:styleId="IntenseReference">
    <w:name w:val="Intense Reference"/>
    <w:basedOn w:val="DefaultParagraphFont"/>
    <w:uiPriority w:val="32"/>
    <w:qFormat/>
    <w:rsid w:val="005655D1"/>
    <w:rPr>
      <w:b/>
      <w:bCs/>
      <w:smallCaps/>
      <w:color w:val="0F4761" w:themeColor="accent1" w:themeShade="BF"/>
      <w:spacing w:val="5"/>
    </w:rPr>
  </w:style>
  <w:style w:type="paragraph" w:styleId="NormalWeb">
    <w:name w:val="Normal (Web)"/>
    <w:basedOn w:val="Normal"/>
    <w:uiPriority w:val="99"/>
    <w:semiHidden/>
    <w:unhideWhenUsed/>
    <w:rsid w:val="005655D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55D1"/>
    <w:rPr>
      <w:b/>
      <w:bCs/>
    </w:rPr>
  </w:style>
  <w:style w:type="character" w:styleId="Emphasis">
    <w:name w:val="Emphasis"/>
    <w:basedOn w:val="DefaultParagraphFont"/>
    <w:uiPriority w:val="20"/>
    <w:qFormat/>
    <w:rsid w:val="005655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2025-10-01T13:13:00Z</dcterms:created>
  <dcterms:modified xsi:type="dcterms:W3CDTF">2025-10-01T13:25:00Z</dcterms:modified>
</cp:coreProperties>
</file>