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2412" w14:textId="77777777" w:rsidR="00720E14" w:rsidRPr="00122A2A" w:rsidRDefault="00000000" w:rsidP="00122A2A">
      <w:pPr>
        <w:pStyle w:val="Heading1"/>
        <w:spacing w:before="0" w:line="312" w:lineRule="auto"/>
        <w:jc w:val="center"/>
        <w:rPr>
          <w:rFonts w:ascii="Times New Roman" w:hAnsi="Times New Roman" w:cs="Times New Roman"/>
          <w:color w:val="000000" w:themeColor="text1"/>
          <w:sz w:val="26"/>
          <w:szCs w:val="26"/>
        </w:rPr>
      </w:pPr>
      <w:r w:rsidRPr="00122A2A">
        <w:rPr>
          <w:rFonts w:ascii="Times New Roman" w:hAnsi="Times New Roman" w:cs="Times New Roman"/>
          <w:color w:val="000000" w:themeColor="text1"/>
          <w:sz w:val="26"/>
          <w:szCs w:val="26"/>
        </w:rPr>
        <w:t>MINH CHỨNG TIÊU CHÍ 3.1</w:t>
      </w:r>
    </w:p>
    <w:p w14:paraId="25018495" w14:textId="77777777" w:rsidR="00720E14" w:rsidRDefault="00000000" w:rsidP="00122A2A">
      <w:pPr>
        <w:spacing w:line="312" w:lineRule="auto"/>
        <w:jc w:val="center"/>
        <w:rPr>
          <w:b/>
          <w:bCs/>
          <w:color w:val="000000" w:themeColor="text1"/>
          <w:szCs w:val="26"/>
          <w:lang w:val="vi-VN"/>
        </w:rPr>
      </w:pPr>
      <w:r w:rsidRPr="00122A2A">
        <w:rPr>
          <w:b/>
          <w:bCs/>
          <w:color w:val="000000" w:themeColor="text1"/>
          <w:szCs w:val="26"/>
        </w:rPr>
        <w:t>Kết quả lấy ý kiến các bên liên quan trong quá trình thiết kế CTĐH</w:t>
      </w:r>
    </w:p>
    <w:p w14:paraId="5415F6B5" w14:textId="77777777" w:rsidR="0093312B" w:rsidRPr="0093312B" w:rsidRDefault="0093312B" w:rsidP="00122A2A">
      <w:pPr>
        <w:spacing w:line="312" w:lineRule="auto"/>
        <w:jc w:val="center"/>
        <w:rPr>
          <w:b/>
          <w:bCs/>
          <w:color w:val="000000" w:themeColor="text1"/>
          <w:szCs w:val="26"/>
          <w:lang w:val="vi-VN"/>
        </w:rPr>
      </w:pPr>
    </w:p>
    <w:p w14:paraId="54D6A099" w14:textId="77777777" w:rsidR="00720E14" w:rsidRPr="00122A2A" w:rsidRDefault="00000000" w:rsidP="00122A2A">
      <w:pPr>
        <w:spacing w:line="312" w:lineRule="auto"/>
        <w:ind w:firstLine="720"/>
        <w:jc w:val="both"/>
        <w:rPr>
          <w:color w:val="000000" w:themeColor="text1"/>
          <w:szCs w:val="26"/>
        </w:rPr>
      </w:pPr>
      <w:r w:rsidRPr="00122A2A">
        <w:rPr>
          <w:color w:val="000000" w:themeColor="text1"/>
          <w:szCs w:val="26"/>
        </w:rPr>
        <w:t>Trong quá trình xây dựng và hoàn thiện Chương trình đào tạo Thạc sĩ ngành Sinh học thực nghiệm, Trường Đại học Vinh đã tiến hành lấy ý kiến từ nhiều bên liên quan để đảm bảo CTĐH được thiết kế một cách khoa học, phù hợp với chuẩn đầu ra và gắn kết với thực tiễn nghề nghiệp. Hoạt động này góp phần nâng cao tính minh bạch, khách quan, và sự đồng thuận trong đào tạo.</w:t>
      </w:r>
    </w:p>
    <w:p w14:paraId="48DBEA45" w14:textId="0312D367" w:rsidR="00720E14" w:rsidRPr="00122A2A" w:rsidRDefault="00122A2A" w:rsidP="00122A2A">
      <w:pPr>
        <w:pStyle w:val="Heading2"/>
        <w:spacing w:before="0" w:line="312" w:lineRule="auto"/>
        <w:jc w:val="both"/>
        <w:rPr>
          <w:rFonts w:ascii="Times New Roman" w:hAnsi="Times New Roman" w:cs="Times New Roman"/>
          <w:color w:val="000000" w:themeColor="text1"/>
        </w:rPr>
      </w:pPr>
      <w:r w:rsidRPr="00122A2A">
        <w:rPr>
          <w:rFonts w:ascii="Times New Roman" w:hAnsi="Times New Roman" w:cs="Times New Roman"/>
          <w:color w:val="000000" w:themeColor="text1"/>
          <w:lang w:val="vi-VN"/>
        </w:rPr>
        <w:t>*</w:t>
      </w:r>
      <w:r w:rsidRPr="00122A2A">
        <w:rPr>
          <w:rFonts w:ascii="Times New Roman" w:hAnsi="Times New Roman" w:cs="Times New Roman"/>
          <w:color w:val="000000" w:themeColor="text1"/>
        </w:rPr>
        <w:t xml:space="preserve"> Quy trình lấy ý kiến</w:t>
      </w:r>
    </w:p>
    <w:p w14:paraId="1BC08F58" w14:textId="77777777" w:rsidR="0067629C" w:rsidRDefault="00000000" w:rsidP="00122A2A">
      <w:pPr>
        <w:spacing w:line="312" w:lineRule="auto"/>
        <w:jc w:val="both"/>
        <w:rPr>
          <w:color w:val="000000" w:themeColor="text1"/>
          <w:szCs w:val="26"/>
          <w:lang w:val="vi-VN"/>
        </w:rPr>
      </w:pPr>
      <w:r w:rsidRPr="00122A2A">
        <w:rPr>
          <w:color w:val="000000" w:themeColor="text1"/>
          <w:szCs w:val="26"/>
        </w:rPr>
        <w:t>Các bên liên quan tham gia gồm: giảng viên, học viên và cựu học viên, đơn vị sử dụng lao động, chuyên gia và cơ quan quản lý. Quy trình được triển khai theo các bước:</w:t>
      </w:r>
    </w:p>
    <w:p w14:paraId="01BC78FC" w14:textId="4547EF52" w:rsidR="00122A2A" w:rsidRPr="00122A2A" w:rsidRDefault="00000000" w:rsidP="00122A2A">
      <w:pPr>
        <w:spacing w:line="312" w:lineRule="auto"/>
        <w:jc w:val="both"/>
        <w:rPr>
          <w:color w:val="000000" w:themeColor="text1"/>
          <w:szCs w:val="26"/>
          <w:lang w:val="vi-VN"/>
        </w:rPr>
      </w:pPr>
      <w:r w:rsidRPr="00122A2A">
        <w:rPr>
          <w:color w:val="000000" w:themeColor="text1"/>
          <w:szCs w:val="26"/>
        </w:rPr>
        <w:t>- Tổ chức hội thảo, tọa đàm khoa học để xin góp ý của chuyên gia và nhà tuyển dụng.</w:t>
      </w:r>
    </w:p>
    <w:p w14:paraId="02154B13" w14:textId="54E574BE" w:rsidR="00122A2A" w:rsidRPr="00122A2A" w:rsidRDefault="00000000" w:rsidP="00122A2A">
      <w:pPr>
        <w:spacing w:line="312" w:lineRule="auto"/>
        <w:jc w:val="both"/>
        <w:rPr>
          <w:color w:val="000000" w:themeColor="text1"/>
          <w:szCs w:val="26"/>
          <w:lang w:val="vi-VN"/>
        </w:rPr>
      </w:pPr>
      <w:r w:rsidRPr="00122A2A">
        <w:rPr>
          <w:color w:val="000000" w:themeColor="text1"/>
          <w:szCs w:val="26"/>
        </w:rPr>
        <w:t>- Khảo sát học viên và cựu học viên qua phiếu hỏi, phỏng vấn.</w:t>
      </w:r>
    </w:p>
    <w:p w14:paraId="37B726FE" w14:textId="367A0249" w:rsidR="00720E14" w:rsidRDefault="00000000" w:rsidP="00122A2A">
      <w:pPr>
        <w:spacing w:line="312" w:lineRule="auto"/>
        <w:jc w:val="both"/>
        <w:rPr>
          <w:color w:val="000000" w:themeColor="text1"/>
          <w:szCs w:val="26"/>
          <w:lang w:val="vi-VN"/>
        </w:rPr>
      </w:pPr>
      <w:r w:rsidRPr="00122A2A">
        <w:rPr>
          <w:color w:val="000000" w:themeColor="text1"/>
          <w:szCs w:val="26"/>
        </w:rPr>
        <w:t>- Giảng viên trực tiếp xây dựng đề cương học phần và thảo luận tại Hội đồng khoa học.</w:t>
      </w:r>
      <w:r w:rsidRPr="00122A2A">
        <w:rPr>
          <w:color w:val="000000" w:themeColor="text1"/>
          <w:szCs w:val="26"/>
        </w:rPr>
        <w:br/>
        <w:t>- Báo cáo tổng hợp ý kiến gửi Ban Giám hiệu để điều chỉnh CTĐH.</w:t>
      </w:r>
    </w:p>
    <w:p w14:paraId="41CC0094" w14:textId="34D37CFF" w:rsidR="0067629C" w:rsidRDefault="0067629C" w:rsidP="0067629C">
      <w:pPr>
        <w:spacing w:line="312" w:lineRule="auto"/>
        <w:jc w:val="center"/>
        <w:rPr>
          <w:b/>
          <w:bCs/>
          <w:color w:val="000000" w:themeColor="text1"/>
          <w:szCs w:val="26"/>
          <w:lang w:val="vi-VN"/>
        </w:rPr>
      </w:pPr>
      <w:r w:rsidRPr="0067629C">
        <w:rPr>
          <w:b/>
          <w:bCs/>
          <w:color w:val="000000" w:themeColor="text1"/>
          <w:szCs w:val="26"/>
          <w:lang w:val="en-US"/>
        </w:rPr>
        <w:t xml:space="preserve">Nội dung 1. </w:t>
      </w:r>
      <w:r w:rsidRPr="00122A2A">
        <w:rPr>
          <w:b/>
          <w:bCs/>
          <w:color w:val="000000" w:themeColor="text1"/>
          <w:szCs w:val="26"/>
        </w:rPr>
        <w:t>Kết quả lấy ý kiến các bên liên quan trong</w:t>
      </w:r>
      <w:r w:rsidRPr="0067629C">
        <w:rPr>
          <w:b/>
          <w:bCs/>
          <w:color w:val="000000" w:themeColor="text1"/>
          <w:szCs w:val="26"/>
        </w:rPr>
        <w:t xml:space="preserve"> quá trình phát triển CTĐT Thạc sĩ ngành Sinh học thực nghiệm</w:t>
      </w:r>
    </w:p>
    <w:p w14:paraId="3E6E7201" w14:textId="77777777" w:rsidR="0067629C" w:rsidRPr="0067629C" w:rsidRDefault="0067629C" w:rsidP="0067629C">
      <w:pPr>
        <w:spacing w:line="312" w:lineRule="auto"/>
        <w:jc w:val="both"/>
        <w:rPr>
          <w:b/>
          <w:bCs/>
          <w:i/>
          <w:iCs/>
          <w:color w:val="000000" w:themeColor="text1"/>
          <w:szCs w:val="26"/>
        </w:rPr>
      </w:pPr>
      <w:r w:rsidRPr="0067629C">
        <w:rPr>
          <w:b/>
          <w:bCs/>
          <w:i/>
          <w:iCs/>
          <w:color w:val="000000" w:themeColor="text1"/>
          <w:szCs w:val="26"/>
        </w:rPr>
        <w:t>1. Căn cứ và mục tiêu</w:t>
      </w:r>
    </w:p>
    <w:p w14:paraId="7639C664" w14:textId="222DBCCD"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Căn cứ vào Khung trình độ quốc gia Việt Nam và Thông tư 17/2021/TT-BGDĐT về chuẩn chương trình đào tạo.</w:t>
      </w:r>
      <w:r w:rsidR="0093312B">
        <w:rPr>
          <w:color w:val="000000" w:themeColor="text1"/>
          <w:szCs w:val="26"/>
          <w:lang w:val="vi-VN"/>
        </w:rPr>
        <w:t xml:space="preserve"> </w:t>
      </w:r>
      <w:r w:rsidRPr="0067629C">
        <w:rPr>
          <w:color w:val="000000" w:themeColor="text1"/>
          <w:szCs w:val="26"/>
        </w:rPr>
        <w:t>Mục tiêu của CTĐT thạc sĩ Sinh học thực nghiệm đã được xác định cho hai định hướng: Nghiên cứu và Ứng dụng, với 4 mục tiêu cụ thể (PO1–PO4) về kiến thức, kỹ năng, năng lực nghiên cứu và đổi mới sáng tạo</w:t>
      </w:r>
    </w:p>
    <w:p w14:paraId="35B7384E" w14:textId="40F98E61"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Việc tham vấn ý kiến các bên liên quan nhằm đảm bảo CTĐT:</w:t>
      </w:r>
      <w:r w:rsidR="0093312B">
        <w:rPr>
          <w:color w:val="000000" w:themeColor="text1"/>
          <w:szCs w:val="26"/>
          <w:lang w:val="vi-VN"/>
        </w:rPr>
        <w:t xml:space="preserve"> </w:t>
      </w:r>
      <w:r w:rsidRPr="0067629C">
        <w:rPr>
          <w:color w:val="000000" w:themeColor="text1"/>
          <w:szCs w:val="26"/>
        </w:rPr>
        <w:t>Đáp ứng nhu cầu xã hội và thị trường lao động.</w:t>
      </w:r>
      <w:r w:rsidR="0093312B">
        <w:rPr>
          <w:color w:val="000000" w:themeColor="text1"/>
          <w:szCs w:val="26"/>
          <w:lang w:val="vi-VN"/>
        </w:rPr>
        <w:t xml:space="preserve"> </w:t>
      </w:r>
      <w:r w:rsidRPr="0067629C">
        <w:rPr>
          <w:color w:val="000000" w:themeColor="text1"/>
          <w:szCs w:val="26"/>
        </w:rPr>
        <w:t>Phản ánh kỳ vọng của giảng viên, học viên, cựu học viên, nhà tuyển dụng, doanh nghiệp</w:t>
      </w:r>
      <w:r w:rsidR="0093312B">
        <w:rPr>
          <w:color w:val="000000" w:themeColor="text1"/>
          <w:szCs w:val="26"/>
          <w:lang w:val="vi-VN"/>
        </w:rPr>
        <w:t xml:space="preserve">. </w:t>
      </w:r>
      <w:r w:rsidRPr="0067629C">
        <w:rPr>
          <w:color w:val="000000" w:themeColor="text1"/>
          <w:szCs w:val="26"/>
        </w:rPr>
        <w:t>Liên thông, hội nhập với CTĐT của các trường trong và ngoài nước</w:t>
      </w:r>
    </w:p>
    <w:p w14:paraId="19B99754" w14:textId="77777777" w:rsidR="0067629C" w:rsidRPr="0067629C" w:rsidRDefault="0067629C" w:rsidP="0067629C">
      <w:pPr>
        <w:spacing w:line="312" w:lineRule="auto"/>
        <w:jc w:val="both"/>
        <w:rPr>
          <w:b/>
          <w:bCs/>
          <w:i/>
          <w:iCs/>
          <w:color w:val="000000" w:themeColor="text1"/>
          <w:szCs w:val="26"/>
        </w:rPr>
      </w:pPr>
      <w:r w:rsidRPr="0067629C">
        <w:rPr>
          <w:b/>
          <w:bCs/>
          <w:i/>
          <w:iCs/>
          <w:color w:val="000000" w:themeColor="text1"/>
          <w:szCs w:val="26"/>
        </w:rPr>
        <w:t>2. Quy trình tham vấn</w:t>
      </w:r>
    </w:p>
    <w:p w14:paraId="7FEF3C11" w14:textId="40D7E9DE" w:rsidR="0067629C" w:rsidRPr="0067629C" w:rsidRDefault="0067629C" w:rsidP="0093312B">
      <w:pPr>
        <w:spacing w:line="312" w:lineRule="auto"/>
        <w:ind w:firstLine="720"/>
        <w:jc w:val="both"/>
        <w:rPr>
          <w:color w:val="000000" w:themeColor="text1"/>
          <w:szCs w:val="26"/>
          <w:lang w:val="vi-VN"/>
        </w:rPr>
      </w:pPr>
      <w:r w:rsidRPr="0067629C">
        <w:rPr>
          <w:color w:val="000000" w:themeColor="text1"/>
          <w:szCs w:val="26"/>
        </w:rPr>
        <w:t>Các hình thức tham vấn: khảo sát trực tuyến, phỏng vấn trực tiếp, hội thảo góp ý chương trình, tham khảo báo cáo đối sánh quốc tế</w:t>
      </w:r>
      <w:r w:rsidR="0093312B">
        <w:rPr>
          <w:color w:val="000000" w:themeColor="text1"/>
          <w:szCs w:val="26"/>
          <w:lang w:val="vi-VN"/>
        </w:rPr>
        <w:t>.</w:t>
      </w:r>
    </w:p>
    <w:p w14:paraId="20D4A48F" w14:textId="2C3E389E"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Đối tượng tham gia:</w:t>
      </w:r>
      <w:r w:rsidR="0093312B">
        <w:rPr>
          <w:color w:val="000000" w:themeColor="text1"/>
          <w:szCs w:val="26"/>
          <w:lang w:val="vi-VN"/>
        </w:rPr>
        <w:t xml:space="preserve"> </w:t>
      </w:r>
      <w:r w:rsidRPr="0067629C">
        <w:rPr>
          <w:color w:val="000000" w:themeColor="text1"/>
          <w:szCs w:val="26"/>
        </w:rPr>
        <w:t>Giảng viên Khoa Sinh học và các khoa liên quan.</w:t>
      </w:r>
      <w:r w:rsidR="0093312B">
        <w:rPr>
          <w:color w:val="000000" w:themeColor="text1"/>
          <w:szCs w:val="26"/>
          <w:lang w:val="vi-VN"/>
        </w:rPr>
        <w:t xml:space="preserve"> </w:t>
      </w:r>
      <w:r w:rsidRPr="0067629C">
        <w:rPr>
          <w:color w:val="000000" w:themeColor="text1"/>
          <w:szCs w:val="26"/>
        </w:rPr>
        <w:t>Học viên cao học, nghiên cứu sinh.</w:t>
      </w:r>
      <w:r w:rsidR="0093312B">
        <w:rPr>
          <w:color w:val="000000" w:themeColor="text1"/>
          <w:szCs w:val="26"/>
          <w:lang w:val="vi-VN"/>
        </w:rPr>
        <w:t xml:space="preserve"> </w:t>
      </w:r>
      <w:r w:rsidRPr="0067629C">
        <w:rPr>
          <w:color w:val="000000" w:themeColor="text1"/>
          <w:szCs w:val="26"/>
        </w:rPr>
        <w:t>Cựu học viên đang công tác tại trường THPT, cao đẳng, đại học, viện nghiên cứu.</w:t>
      </w:r>
      <w:r w:rsidR="0093312B">
        <w:rPr>
          <w:color w:val="000000" w:themeColor="text1"/>
          <w:szCs w:val="26"/>
          <w:lang w:val="vi-VN"/>
        </w:rPr>
        <w:t xml:space="preserve"> </w:t>
      </w:r>
      <w:r w:rsidRPr="0067629C">
        <w:rPr>
          <w:color w:val="000000" w:themeColor="text1"/>
          <w:szCs w:val="26"/>
        </w:rPr>
        <w:t>Đại diện doanh nghiệp, cơ quan tuyển dụng, viện – trung tâm nghiên cứu</w:t>
      </w:r>
    </w:p>
    <w:p w14:paraId="086DA6E9"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Nội dung tham vấn: mục tiêu CTĐT, chuẩn đầu ra (PLO), cấu trúc khung chương trình, các học phần bắt buộc/tự chọn, phương pháp dạy học (CDIO, dự án/đồ án), đánh giá kết quả học tập</w:t>
      </w:r>
    </w:p>
    <w:p w14:paraId="3536AAE4" w14:textId="77777777" w:rsidR="0067629C" w:rsidRPr="0067629C" w:rsidRDefault="0067629C" w:rsidP="0067629C">
      <w:pPr>
        <w:spacing w:line="312" w:lineRule="auto"/>
        <w:jc w:val="both"/>
        <w:rPr>
          <w:b/>
          <w:bCs/>
          <w:i/>
          <w:iCs/>
          <w:color w:val="000000" w:themeColor="text1"/>
          <w:szCs w:val="26"/>
        </w:rPr>
      </w:pPr>
      <w:r w:rsidRPr="0067629C">
        <w:rPr>
          <w:b/>
          <w:bCs/>
          <w:i/>
          <w:iCs/>
          <w:color w:val="000000" w:themeColor="text1"/>
          <w:szCs w:val="26"/>
        </w:rPr>
        <w:t>3. Kết quả tham vấn</w:t>
      </w:r>
    </w:p>
    <w:p w14:paraId="0D46AB3F" w14:textId="77777777" w:rsidR="0067629C" w:rsidRPr="0067629C" w:rsidRDefault="0067629C" w:rsidP="0067629C">
      <w:pPr>
        <w:spacing w:line="312" w:lineRule="auto"/>
        <w:jc w:val="both"/>
        <w:rPr>
          <w:i/>
          <w:iCs/>
          <w:color w:val="000000" w:themeColor="text1"/>
          <w:szCs w:val="26"/>
        </w:rPr>
      </w:pPr>
      <w:r w:rsidRPr="0067629C">
        <w:rPr>
          <w:i/>
          <w:iCs/>
          <w:color w:val="000000" w:themeColor="text1"/>
          <w:szCs w:val="26"/>
        </w:rPr>
        <w:t>a) Về mục tiêu và chuẩn đầu ra</w:t>
      </w:r>
    </w:p>
    <w:p w14:paraId="6B244F20" w14:textId="6A0EC935" w:rsidR="0067629C" w:rsidRPr="0067629C" w:rsidRDefault="0067629C" w:rsidP="0093312B">
      <w:pPr>
        <w:spacing w:line="312" w:lineRule="auto"/>
        <w:ind w:firstLine="720"/>
        <w:jc w:val="both"/>
        <w:rPr>
          <w:color w:val="000000" w:themeColor="text1"/>
          <w:szCs w:val="26"/>
          <w:lang w:val="vi-VN"/>
        </w:rPr>
      </w:pPr>
      <w:r w:rsidRPr="0067629C">
        <w:rPr>
          <w:color w:val="000000" w:themeColor="text1"/>
          <w:szCs w:val="26"/>
        </w:rPr>
        <w:t>Các bên liên quan nhất trí rằng mục tiêu CTĐT phản ánh tốt yêu cầu đào tạo thạc sĩ, đảm bảo cân bằng giữa nghiên cứu – ứng dụng, đồng thời phù hợp với sứ mạng, tầm nhìn của Trường ĐH Vinh</w:t>
      </w:r>
      <w:r w:rsidR="0093312B">
        <w:rPr>
          <w:color w:val="000000" w:themeColor="text1"/>
          <w:szCs w:val="26"/>
          <w:lang w:val="vi-VN"/>
        </w:rPr>
        <w:t>.</w:t>
      </w:r>
    </w:p>
    <w:p w14:paraId="01171765"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lastRenderedPageBreak/>
        <w:t>Doanh nghiệp và nhà tuyển dụng nhấn mạnh cần chú trọng:</w:t>
      </w:r>
    </w:p>
    <w:p w14:paraId="6DE94060"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Kỹ năng nghiên cứu và công bố khoa học (đã bổ sung vào CLO của học phần Phương pháp luận NCKH).</w:t>
      </w:r>
    </w:p>
    <w:p w14:paraId="2857960B"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Kỹ năng ứng dụng miễn dịch, sinh học phân tử, công nghệ tế bào trong thực tiễn sản xuất, y dược, giáo dục</w:t>
      </w:r>
    </w:p>
    <w:p w14:paraId="1AFDD0FC"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Ý kiến học viên/cựu HV mong muốn tăng cường kỹ năng mềm, làm việc nhóm, phản biện khoa học → đã cụ thể hóa trong PLO2.1.1, PLO3.1.1</w:t>
      </w:r>
    </w:p>
    <w:p w14:paraId="17499703" w14:textId="77777777" w:rsidR="0067629C" w:rsidRPr="0067629C" w:rsidRDefault="0067629C" w:rsidP="0067629C">
      <w:pPr>
        <w:spacing w:line="312" w:lineRule="auto"/>
        <w:jc w:val="both"/>
        <w:rPr>
          <w:i/>
          <w:iCs/>
          <w:color w:val="000000" w:themeColor="text1"/>
          <w:szCs w:val="26"/>
        </w:rPr>
      </w:pPr>
      <w:r w:rsidRPr="0067629C">
        <w:rPr>
          <w:i/>
          <w:iCs/>
          <w:color w:val="000000" w:themeColor="text1"/>
          <w:szCs w:val="26"/>
        </w:rPr>
        <w:t>b) Về khung chương trình và học phần</w:t>
      </w:r>
    </w:p>
    <w:p w14:paraId="7D33090E"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Chương trình được thiết kế với 60 tín chỉ, bao gồm khối kiến thức chung, cơ sở ngành, chuyên ngành và luận văn/thực tập</w:t>
      </w:r>
    </w:p>
    <w:p w14:paraId="01B7DFB7"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Các học phần chuyên ngành như Miễn dịch và Ứng dụng, Sinh học phân tử tế bào, Công nghệ sinh học… được đánh giá là phù hợp, nhưng cần tăng cường dạy học dựa trên dự án. Điều này đã được điều chỉnh: 100% học phần ngành thiết kế theo hình thức dự án/đồ án</w:t>
      </w:r>
    </w:p>
    <w:p w14:paraId="478425D9"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Các học phần tự chọn được mở rộng (chiếm 40–50% số tín chỉ) để học viên linh hoạt lựa chọn theo định hướng nghiên cứu/ứng dụng</w:t>
      </w:r>
    </w:p>
    <w:p w14:paraId="196D4567" w14:textId="77777777" w:rsidR="0067629C" w:rsidRPr="0067629C" w:rsidRDefault="0067629C" w:rsidP="0067629C">
      <w:pPr>
        <w:spacing w:line="312" w:lineRule="auto"/>
        <w:jc w:val="both"/>
        <w:rPr>
          <w:i/>
          <w:iCs/>
          <w:color w:val="000000" w:themeColor="text1"/>
          <w:szCs w:val="26"/>
        </w:rPr>
      </w:pPr>
      <w:r w:rsidRPr="0067629C">
        <w:rPr>
          <w:i/>
          <w:iCs/>
          <w:color w:val="000000" w:themeColor="text1"/>
          <w:szCs w:val="26"/>
        </w:rPr>
        <w:t>c) Về phương pháp dạy học và đánh giá</w:t>
      </w:r>
    </w:p>
    <w:p w14:paraId="100C40B6"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Giảng viên và học viên đề nghị tăng thời lượng thảo luận, seminar, thực hành phân tích dữ liệu → đã đưa vào đề cương học phần.</w:t>
      </w:r>
    </w:p>
    <w:p w14:paraId="411B33C0"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Doanh nghiệp nhấn mạnh tính thực tiễn: đã bổ sung nội dung thực tập, đồ án tốt nghiệp định hướng ứng dụng (15 tín chỉ)</w:t>
      </w:r>
    </w:p>
    <w:p w14:paraId="75B8DD02" w14:textId="77777777" w:rsidR="0067629C" w:rsidRPr="0067629C" w:rsidRDefault="0067629C" w:rsidP="0067629C">
      <w:pPr>
        <w:spacing w:line="312" w:lineRule="auto"/>
        <w:jc w:val="both"/>
        <w:rPr>
          <w:i/>
          <w:iCs/>
          <w:color w:val="000000" w:themeColor="text1"/>
          <w:szCs w:val="26"/>
        </w:rPr>
      </w:pPr>
      <w:r w:rsidRPr="0067629C">
        <w:rPr>
          <w:i/>
          <w:iCs/>
          <w:color w:val="000000" w:themeColor="text1"/>
          <w:szCs w:val="26"/>
        </w:rPr>
        <w:t>4. Minh chứng cụ thể</w:t>
      </w:r>
    </w:p>
    <w:p w14:paraId="4BDEF2E1" w14:textId="32EFEBBF"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Bảng mục tiêu và CĐR CTĐT (PO, PLO) trong tài liệu “Mục tiêu, CĐR CTĐT”</w:t>
      </w:r>
      <w:r w:rsidR="0093312B">
        <w:rPr>
          <w:color w:val="000000" w:themeColor="text1"/>
          <w:szCs w:val="26"/>
          <w:lang w:val="vi-VN"/>
        </w:rPr>
        <w:t xml:space="preserve">. </w:t>
      </w:r>
      <w:r w:rsidRPr="0067629C">
        <w:rPr>
          <w:color w:val="000000" w:themeColor="text1"/>
          <w:szCs w:val="26"/>
        </w:rPr>
        <w:t>Khung chương trình 2023 cho thấy cấu trúc học phần, các học phần bắt buộc/tự chọn, luận văn/đồ án</w:t>
      </w:r>
    </w:p>
    <w:p w14:paraId="4DBFAAA2"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Bản mô tả CTĐT 2023 thể hiện rõ sự tham gia của các bên liên quan, mô hình CDIO, tỷ lệ học phần dự án, đối sánh quốc tế</w:t>
      </w:r>
    </w:p>
    <w:p w14:paraId="04A2A68A" w14:textId="77777777" w:rsidR="0067629C" w:rsidRPr="0067629C" w:rsidRDefault="0067629C" w:rsidP="0093312B">
      <w:pPr>
        <w:spacing w:line="312" w:lineRule="auto"/>
        <w:ind w:firstLine="720"/>
        <w:jc w:val="both"/>
        <w:rPr>
          <w:color w:val="000000" w:themeColor="text1"/>
          <w:szCs w:val="26"/>
        </w:rPr>
      </w:pPr>
      <w:r w:rsidRPr="0067629C">
        <w:rPr>
          <w:color w:val="000000" w:themeColor="text1"/>
          <w:szCs w:val="26"/>
        </w:rPr>
        <w:t>Báo cáo tham vấn doanh nghiệp và cựu HV 2024 (tài liệu bạn gửi trước đó) cung cấp số liệu tỷ lệ đồng ý và các góp ý cụ thể.</w:t>
      </w:r>
    </w:p>
    <w:p w14:paraId="287D04D8" w14:textId="1ABAD1C5" w:rsidR="0067629C" w:rsidRDefault="0067629C" w:rsidP="0067629C">
      <w:pPr>
        <w:spacing w:line="312" w:lineRule="auto"/>
        <w:jc w:val="both"/>
        <w:rPr>
          <w:color w:val="000000" w:themeColor="text1"/>
          <w:szCs w:val="26"/>
          <w:lang w:val="vi-VN"/>
        </w:rPr>
      </w:pPr>
      <w:r w:rsidRPr="0067629C">
        <w:rPr>
          <w:i/>
          <w:iCs/>
          <w:color w:val="000000" w:themeColor="text1"/>
          <w:szCs w:val="26"/>
        </w:rPr>
        <w:t>Kết luận</w:t>
      </w:r>
      <w:r w:rsidR="0093312B">
        <w:rPr>
          <w:i/>
          <w:iCs/>
          <w:color w:val="000000" w:themeColor="text1"/>
          <w:szCs w:val="26"/>
          <w:lang w:val="vi-VN"/>
        </w:rPr>
        <w:t xml:space="preserve">: </w:t>
      </w:r>
      <w:r w:rsidRPr="0067629C">
        <w:rPr>
          <w:color w:val="000000" w:themeColor="text1"/>
          <w:szCs w:val="26"/>
        </w:rPr>
        <w:t>CTĐT thạc sĩ Sinh học thực nghiệm được phát triển trên cơ sở tham vấn rộng rãi, bảo đảm tính khoa học, thực tiễn và hội nhập.</w:t>
      </w:r>
      <w:r w:rsidR="0093312B">
        <w:rPr>
          <w:i/>
          <w:iCs/>
          <w:color w:val="000000" w:themeColor="text1"/>
          <w:szCs w:val="26"/>
          <w:lang w:val="vi-VN"/>
        </w:rPr>
        <w:t xml:space="preserve"> </w:t>
      </w:r>
      <w:r w:rsidRPr="0067629C">
        <w:rPr>
          <w:color w:val="000000" w:themeColor="text1"/>
          <w:szCs w:val="26"/>
        </w:rPr>
        <w:t>Các góp ý đã được cụ thể hóa thành thay đổi về: mục tiêu, PLO, khung chương trình, phương pháp dạy học – đánh giá.</w:t>
      </w:r>
      <w:r w:rsidR="0093312B">
        <w:rPr>
          <w:i/>
          <w:iCs/>
          <w:color w:val="000000" w:themeColor="text1"/>
          <w:szCs w:val="26"/>
          <w:lang w:val="vi-VN"/>
        </w:rPr>
        <w:t xml:space="preserve"> </w:t>
      </w:r>
      <w:r w:rsidRPr="0067629C">
        <w:rPr>
          <w:color w:val="000000" w:themeColor="text1"/>
          <w:szCs w:val="26"/>
        </w:rPr>
        <w:t>Đây là minh chứng rõ ràng về cơ chế đảm bảo chất lượng bên trong của nhà trường, đồng thời khẳng định CTĐT đáp ứng yêu cầu của thị trường lao động và hội nhập quốc tế.</w:t>
      </w:r>
    </w:p>
    <w:p w14:paraId="67D564EC" w14:textId="77777777" w:rsidR="0093312B" w:rsidRPr="0067629C" w:rsidRDefault="0093312B" w:rsidP="0067629C">
      <w:pPr>
        <w:spacing w:line="312" w:lineRule="auto"/>
        <w:jc w:val="both"/>
        <w:rPr>
          <w:i/>
          <w:iCs/>
          <w:color w:val="000000" w:themeColor="text1"/>
          <w:szCs w:val="26"/>
          <w:lang w:val="vi-VN"/>
        </w:rPr>
      </w:pPr>
    </w:p>
    <w:p w14:paraId="6B124991" w14:textId="6EAFE413" w:rsidR="0093312B" w:rsidRDefault="0093312B" w:rsidP="0093312B">
      <w:pPr>
        <w:spacing w:line="312" w:lineRule="auto"/>
        <w:jc w:val="center"/>
        <w:rPr>
          <w:b/>
          <w:bCs/>
          <w:color w:val="000000" w:themeColor="text1"/>
          <w:szCs w:val="26"/>
          <w:lang w:val="vi-VN"/>
        </w:rPr>
      </w:pPr>
      <w:r w:rsidRPr="0093312B">
        <w:rPr>
          <w:b/>
          <w:bCs/>
          <w:color w:val="000000" w:themeColor="text1"/>
          <w:szCs w:val="26"/>
        </w:rPr>
        <w:t xml:space="preserve">Nội dung 2: </w:t>
      </w:r>
      <w:r w:rsidR="00122A2A" w:rsidRPr="0093312B">
        <w:rPr>
          <w:b/>
          <w:bCs/>
          <w:color w:val="000000" w:themeColor="text1"/>
          <w:szCs w:val="26"/>
        </w:rPr>
        <w:t>Minh chứng cụ thể từ đề cương chi tiết học phần</w:t>
      </w:r>
      <w:r>
        <w:rPr>
          <w:b/>
          <w:bCs/>
          <w:color w:val="000000" w:themeColor="text1"/>
          <w:szCs w:val="26"/>
          <w:lang w:val="vi-VN"/>
        </w:rPr>
        <w:t xml:space="preserve"> giảng dạy trong </w:t>
      </w:r>
      <w:r w:rsidRPr="0067629C">
        <w:rPr>
          <w:b/>
          <w:bCs/>
          <w:color w:val="000000" w:themeColor="text1"/>
          <w:szCs w:val="26"/>
        </w:rPr>
        <w:t>CTĐT Thạc sĩ ngành Sinh học thực nghiệm</w:t>
      </w:r>
    </w:p>
    <w:p w14:paraId="4F00D7F5" w14:textId="77777777" w:rsidR="0093312B" w:rsidRPr="0093312B" w:rsidRDefault="0093312B" w:rsidP="0093312B">
      <w:pPr>
        <w:spacing w:line="312" w:lineRule="auto"/>
        <w:jc w:val="center"/>
        <w:rPr>
          <w:b/>
          <w:bCs/>
          <w:color w:val="000000" w:themeColor="text1"/>
          <w:szCs w:val="26"/>
          <w:lang w:val="vi-VN"/>
        </w:rPr>
      </w:pPr>
    </w:p>
    <w:p w14:paraId="085FB485" w14:textId="764FB651" w:rsidR="00720E14" w:rsidRPr="0093312B" w:rsidRDefault="0093312B" w:rsidP="0093312B">
      <w:pPr>
        <w:spacing w:line="312" w:lineRule="auto"/>
        <w:jc w:val="center"/>
        <w:rPr>
          <w:b/>
          <w:bCs/>
          <w:color w:val="000000" w:themeColor="text1"/>
          <w:szCs w:val="26"/>
        </w:rPr>
      </w:pPr>
      <w:r w:rsidRPr="0093312B">
        <w:rPr>
          <w:b/>
          <w:bCs/>
          <w:color w:val="000000" w:themeColor="text1"/>
          <w:szCs w:val="26"/>
        </w:rPr>
        <w:t>Ví dụ:</w:t>
      </w:r>
    </w:p>
    <w:p w14:paraId="457A726F" w14:textId="23404352" w:rsidR="00720E14" w:rsidRPr="00122A2A" w:rsidRDefault="00122A2A" w:rsidP="00122A2A">
      <w:pPr>
        <w:spacing w:line="312" w:lineRule="auto"/>
        <w:jc w:val="both"/>
        <w:rPr>
          <w:b/>
          <w:bCs/>
          <w:i/>
          <w:iCs/>
          <w:color w:val="000000" w:themeColor="text1"/>
          <w:szCs w:val="26"/>
        </w:rPr>
      </w:pPr>
      <w:r>
        <w:rPr>
          <w:b/>
          <w:bCs/>
          <w:i/>
          <w:iCs/>
          <w:color w:val="000000" w:themeColor="text1"/>
          <w:szCs w:val="26"/>
          <w:lang w:val="vi-VN"/>
        </w:rPr>
        <w:t>(1)</w:t>
      </w:r>
      <w:r w:rsidRPr="00122A2A">
        <w:rPr>
          <w:b/>
          <w:bCs/>
          <w:i/>
          <w:iCs/>
          <w:color w:val="000000" w:themeColor="text1"/>
          <w:szCs w:val="26"/>
        </w:rPr>
        <w:t>. Học phần BIO82003 – Phương pháp luận nghiên cứu khoa học</w:t>
      </w:r>
    </w:p>
    <w:p w14:paraId="0584E7AA" w14:textId="77777777" w:rsidR="00720E14" w:rsidRDefault="00000000" w:rsidP="00122A2A">
      <w:pPr>
        <w:spacing w:line="312" w:lineRule="auto"/>
        <w:ind w:firstLine="720"/>
        <w:jc w:val="both"/>
        <w:rPr>
          <w:color w:val="000000" w:themeColor="text1"/>
          <w:szCs w:val="26"/>
          <w:lang w:val="vi-VN"/>
        </w:rPr>
      </w:pPr>
      <w:r w:rsidRPr="00122A2A">
        <w:rPr>
          <w:color w:val="000000" w:themeColor="text1"/>
          <w:szCs w:val="26"/>
        </w:rPr>
        <w:lastRenderedPageBreak/>
        <w:t>Theo đề cương, ngoài kiến thức về quy trình NCKH, học phần đã bổ sung CLO 2.2.1.1 liên quan đến đạo đức nghiên cứu, liêm chính học thuật. Đây là kết quả từ góp ý của hội thảo khoa học với sự tham gia của các chuyên gia nghiên cứu.</w:t>
      </w:r>
    </w:p>
    <w:p w14:paraId="55241D11" w14:textId="6F487BBB" w:rsidR="00122A2A" w:rsidRPr="00383262" w:rsidRDefault="00122A2A" w:rsidP="00122A2A">
      <w:pPr>
        <w:spacing w:line="312" w:lineRule="auto"/>
        <w:ind w:firstLine="720"/>
        <w:jc w:val="both"/>
        <w:rPr>
          <w:b/>
          <w:bCs/>
          <w:i/>
          <w:iCs/>
          <w:color w:val="000000" w:themeColor="text1"/>
          <w:szCs w:val="26"/>
        </w:rPr>
      </w:pPr>
      <w:r w:rsidRPr="00383262">
        <w:rPr>
          <w:b/>
          <w:bCs/>
          <w:i/>
          <w:iCs/>
          <w:color w:val="000000" w:themeColor="text1"/>
          <w:szCs w:val="26"/>
        </w:rPr>
        <w:t xml:space="preserve">1. Ý kiến từ giảng viên </w:t>
      </w:r>
    </w:p>
    <w:p w14:paraId="657BF84E"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Giảng viên phản ánh rằng nhiều học viên khi làm luận văn thạc sĩ còn thiếu kiến thức nền tảng về phương pháp nghiên cứu (xác định vấn đề, giả thuyết, thiết kế thí nghiệm, xử lý số liệu).</w:t>
      </w:r>
    </w:p>
    <w:p w14:paraId="5FF1AE16"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Hội đồng khoa học đề nghị bổ sung cấu phần đạo đức học thuật và liêm chính nghiên cứu để nâng cao trách nhiệm khoa học.</w:t>
      </w:r>
    </w:p>
    <w:p w14:paraId="55B07575"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Điều chỉnh trong đề cương:</w:t>
      </w:r>
    </w:p>
    <w:p w14:paraId="6D96DFD2"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Thêm các nội dung về đạo đức trong nghiên cứu, trích dẫn tài liệu, chống đạo văn.</w:t>
      </w:r>
    </w:p>
    <w:p w14:paraId="50155EB8"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Bổ sung chuyên đề thiết kế nghiên cứu định lượng – định tính, phù hợp nhiều hướng nghiên cứu khác nhau.</w:t>
      </w:r>
    </w:p>
    <w:p w14:paraId="5EDF942E" w14:textId="77777777" w:rsidR="00122A2A" w:rsidRPr="00383262" w:rsidRDefault="00122A2A" w:rsidP="00122A2A">
      <w:pPr>
        <w:spacing w:line="312" w:lineRule="auto"/>
        <w:ind w:firstLine="720"/>
        <w:jc w:val="both"/>
        <w:rPr>
          <w:b/>
          <w:bCs/>
          <w:i/>
          <w:iCs/>
          <w:color w:val="000000" w:themeColor="text1"/>
          <w:szCs w:val="26"/>
        </w:rPr>
      </w:pPr>
      <w:r w:rsidRPr="00383262">
        <w:rPr>
          <w:b/>
          <w:bCs/>
          <w:i/>
          <w:iCs/>
          <w:color w:val="000000" w:themeColor="text1"/>
          <w:szCs w:val="26"/>
        </w:rPr>
        <w:t>2. Ý kiến từ học viên và cựu học viên</w:t>
      </w:r>
    </w:p>
    <w:p w14:paraId="424492A9"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Học viên cho rằng trước đây học phần còn thiên về lý thuyết, thiếu hoạt động rèn luyện thực tiễn.</w:t>
      </w:r>
    </w:p>
    <w:p w14:paraId="5BBB3117"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Cựu học viên đề xuất tăng các bài tập thực hành nhỏ: viết đề cương nghiên cứu, trình bày seminar khoa học, phản biện bài báo.</w:t>
      </w:r>
    </w:p>
    <w:p w14:paraId="37571513" w14:textId="77777777" w:rsidR="00122A2A" w:rsidRPr="00122A2A" w:rsidRDefault="00122A2A" w:rsidP="00122A2A">
      <w:pPr>
        <w:spacing w:line="312" w:lineRule="auto"/>
        <w:ind w:firstLine="720"/>
        <w:jc w:val="both"/>
        <w:rPr>
          <w:i/>
          <w:iCs/>
          <w:color w:val="000000" w:themeColor="text1"/>
          <w:szCs w:val="26"/>
        </w:rPr>
      </w:pPr>
      <w:r w:rsidRPr="00122A2A">
        <w:rPr>
          <w:i/>
          <w:iCs/>
          <w:color w:val="000000" w:themeColor="text1"/>
          <w:szCs w:val="26"/>
        </w:rPr>
        <w:t>Điều chỉnh trong đề cương:</w:t>
      </w:r>
    </w:p>
    <w:p w14:paraId="22D04BF3"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Bổ sung hoạt động thực hành viết tiểu luận nghiên cứu.</w:t>
      </w:r>
    </w:p>
    <w:p w14:paraId="2BFE7F26"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Yêu cầu học viên thuyết trình, phản biện lẫn nhau trong seminar.</w:t>
      </w:r>
    </w:p>
    <w:p w14:paraId="5D608E6C"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3. Ý kiến từ đơn vị sử dụng lao động (viện nghiên cứu, trường đại học, doanh nghiệp công nghệ sinh học)</w:t>
      </w:r>
    </w:p>
    <w:p w14:paraId="5C44B939"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Nhà tuyển dụng cho rằng học viên cần có năng lực trình bày kết quả nghiên cứu bằng tiếng Anh và khả năng công bố.</w:t>
      </w:r>
    </w:p>
    <w:p w14:paraId="5382A070"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Một số ý kiến nhấn mạnh đến kỹ năng phân tích dữ liệu khoa học bằng công cụ tin học.</w:t>
      </w:r>
    </w:p>
    <w:p w14:paraId="5551D5A2" w14:textId="77777777" w:rsidR="00122A2A" w:rsidRPr="00122A2A" w:rsidRDefault="00122A2A" w:rsidP="00122A2A">
      <w:pPr>
        <w:spacing w:line="312" w:lineRule="auto"/>
        <w:ind w:firstLine="720"/>
        <w:jc w:val="both"/>
        <w:rPr>
          <w:i/>
          <w:iCs/>
          <w:color w:val="000000" w:themeColor="text1"/>
          <w:szCs w:val="26"/>
        </w:rPr>
      </w:pPr>
      <w:r w:rsidRPr="00122A2A">
        <w:rPr>
          <w:i/>
          <w:iCs/>
          <w:color w:val="000000" w:themeColor="text1"/>
          <w:szCs w:val="26"/>
        </w:rPr>
        <w:t>Điều chỉnh trong đề cương:</w:t>
      </w:r>
    </w:p>
    <w:p w14:paraId="3F7D85BD"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Tích hợp yêu cầu sử dụng tài liệu và trình bày kết quả bằng ngoại ngữ học thuật (tiếng Anh).</w:t>
      </w:r>
    </w:p>
    <w:p w14:paraId="4D806DFD"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Đưa thêm nội dung sử dụng phần mềm thống kê trong xử lý số liệu nghiên cứu.</w:t>
      </w:r>
    </w:p>
    <w:p w14:paraId="530863F1"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4. Ý kiến từ cơ quan quản lý đào tạo</w:t>
      </w:r>
    </w:p>
    <w:p w14:paraId="03EEF703"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Yêu cầu học phần phải đóng vai trò “nền tảng” cho toàn bộ CTĐT, hỗ trợ trực tiếp việc thực hiện luận văn thạc sĩ.</w:t>
      </w:r>
    </w:p>
    <w:p w14:paraId="0186D522" w14:textId="77777777" w:rsidR="00122A2A" w:rsidRPr="00122A2A" w:rsidRDefault="00122A2A" w:rsidP="00122A2A">
      <w:pPr>
        <w:spacing w:line="312" w:lineRule="auto"/>
        <w:ind w:firstLine="720"/>
        <w:jc w:val="both"/>
        <w:rPr>
          <w:color w:val="000000" w:themeColor="text1"/>
          <w:szCs w:val="26"/>
        </w:rPr>
      </w:pPr>
      <w:r w:rsidRPr="00122A2A">
        <w:rPr>
          <w:b/>
          <w:bCs/>
          <w:color w:val="000000" w:themeColor="text1"/>
          <w:szCs w:val="26"/>
        </w:rPr>
        <w:t>Điều chỉnh trong đề cương:</w:t>
      </w:r>
    </w:p>
    <w:p w14:paraId="2CAB1ED1"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Thiết kế lại cấu trúc học phần theo hướng 2/3 thời lượng dành cho thực hành và thảo luận, chỉ 1/3 cho lý thuyết.</w:t>
      </w:r>
    </w:p>
    <w:p w14:paraId="3BCA0AE0"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Chuẩn đầu ra nhấn mạnh năng lực tự chủ, trách nhiệm trong nghiên cứu.</w:t>
      </w:r>
    </w:p>
    <w:p w14:paraId="6C416202"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Thay đổi trong PPDH và KTĐG</w:t>
      </w:r>
    </w:p>
    <w:p w14:paraId="2359CFEE"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PPDH: từ dạy lý thuyết thuần túy → kết hợp giảng dạy lý thuyết – seminar – thảo luận nhóm – viết tiểu luận nghiên cứu – phản biện.</w:t>
      </w:r>
    </w:p>
    <w:p w14:paraId="478A91D6"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lastRenderedPageBreak/>
        <w:t>KTĐG: từ thi viết cuối kỳ → chuyển sang đánh giá quá trình (30%) + bài tập tiểu luận (30%) + seminar thuyết trình và phản biện (40%).</w:t>
      </w:r>
    </w:p>
    <w:p w14:paraId="4CFE8000" w14:textId="77777777" w:rsidR="00122A2A" w:rsidRPr="00122A2A" w:rsidRDefault="00122A2A" w:rsidP="00122A2A">
      <w:pPr>
        <w:spacing w:line="312" w:lineRule="auto"/>
        <w:jc w:val="both"/>
        <w:rPr>
          <w:color w:val="000000" w:themeColor="text1"/>
          <w:szCs w:val="26"/>
        </w:rPr>
      </w:pPr>
      <w:r w:rsidRPr="00122A2A">
        <w:rPr>
          <w:color w:val="000000" w:themeColor="text1"/>
          <w:szCs w:val="26"/>
        </w:rPr>
        <w:t>Tác động</w:t>
      </w:r>
    </w:p>
    <w:p w14:paraId="5A8152B8"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Học phần không chỉ cung cấp lý thuyết mà còn rèn luyện kỹ năng viết, thuyết trình, phản biện, xử lý số liệu, đạo đức khoa học.</w:t>
      </w:r>
    </w:p>
    <w:p w14:paraId="211A5020" w14:textId="5C7C1D54" w:rsidR="00122A2A" w:rsidRPr="00122A2A" w:rsidRDefault="00122A2A" w:rsidP="00122A2A">
      <w:pPr>
        <w:spacing w:line="312" w:lineRule="auto"/>
        <w:ind w:firstLine="720"/>
        <w:jc w:val="both"/>
        <w:rPr>
          <w:color w:val="000000" w:themeColor="text1"/>
          <w:szCs w:val="26"/>
          <w:lang w:val="vi-VN"/>
        </w:rPr>
      </w:pPr>
      <w:r w:rsidRPr="00122A2A">
        <w:rPr>
          <w:color w:val="000000" w:themeColor="text1"/>
          <w:szCs w:val="26"/>
        </w:rPr>
        <w:t>Giúp học viên tự tin hơn khi triển khai đề tài luận văn, đồng thời đáp ứng yêu cầu của đơn vị sử dụng lao động về kỹ năng nghiên cứu và trình bày khoa học.</w:t>
      </w:r>
    </w:p>
    <w:p w14:paraId="40A2613D" w14:textId="10316BEB" w:rsidR="00122A2A" w:rsidRPr="00122A2A" w:rsidRDefault="00122A2A" w:rsidP="00122A2A">
      <w:pPr>
        <w:spacing w:line="312" w:lineRule="auto"/>
        <w:jc w:val="both"/>
        <w:rPr>
          <w:b/>
          <w:bCs/>
          <w:i/>
          <w:iCs/>
          <w:color w:val="000000" w:themeColor="text1"/>
          <w:szCs w:val="26"/>
          <w:lang w:val="vi-VN"/>
        </w:rPr>
      </w:pPr>
      <w:r>
        <w:rPr>
          <w:b/>
          <w:bCs/>
          <w:i/>
          <w:iCs/>
          <w:color w:val="000000" w:themeColor="text1"/>
          <w:szCs w:val="26"/>
          <w:lang w:val="vi-VN"/>
        </w:rPr>
        <w:t>(2)</w:t>
      </w:r>
      <w:r w:rsidRPr="00122A2A">
        <w:rPr>
          <w:b/>
          <w:bCs/>
          <w:i/>
          <w:iCs/>
          <w:color w:val="000000" w:themeColor="text1"/>
          <w:szCs w:val="26"/>
          <w:lang w:val="vi-VN"/>
        </w:rPr>
        <w:t xml:space="preserve">. </w:t>
      </w:r>
      <w:r w:rsidRPr="00122A2A">
        <w:rPr>
          <w:b/>
          <w:bCs/>
          <w:i/>
          <w:iCs/>
        </w:rPr>
        <w:t>Phân tích minh chứng từ học phần EXP83016 – Miễn dịch và Ứng dụng</w:t>
      </w:r>
    </w:p>
    <w:p w14:paraId="30794843" w14:textId="1398DAE1" w:rsidR="00122A2A" w:rsidRPr="00122A2A" w:rsidRDefault="00122A2A" w:rsidP="00122A2A">
      <w:pPr>
        <w:spacing w:line="312" w:lineRule="auto"/>
        <w:ind w:firstLine="720"/>
        <w:jc w:val="both"/>
        <w:rPr>
          <w:color w:val="000000" w:themeColor="text1"/>
          <w:szCs w:val="26"/>
        </w:rPr>
      </w:pPr>
      <w:r w:rsidRPr="00122A2A">
        <w:rPr>
          <w:b/>
          <w:bCs/>
          <w:color w:val="000000" w:themeColor="text1"/>
          <w:szCs w:val="26"/>
        </w:rPr>
        <w:t xml:space="preserve">- Ý kiến từ giảng viên </w:t>
      </w:r>
    </w:p>
    <w:p w14:paraId="37D609C8" w14:textId="7BD3F45D"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Nhấn mạnh cần gắn kiến thức cơ bản về miễn dịch với nghiên cứu ứng dụng trong y học và nông nghiệp.</w:t>
      </w:r>
    </w:p>
    <w:p w14:paraId="29421686" w14:textId="228ED859"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Kết quả: đề cương đã bổ sung các chuyên đề mới như “Ứng dụng miễn dịch trong chẩn đoán bệnh” và “Vaccine và liệu pháp miễn dịch”.</w:t>
      </w:r>
    </w:p>
    <w:p w14:paraId="6766D67D" w14:textId="455D292F" w:rsidR="00122A2A" w:rsidRPr="00122A2A" w:rsidRDefault="00122A2A" w:rsidP="00122A2A">
      <w:pPr>
        <w:spacing w:line="312" w:lineRule="auto"/>
        <w:ind w:firstLine="720"/>
        <w:jc w:val="both"/>
        <w:rPr>
          <w:color w:val="000000" w:themeColor="text1"/>
          <w:szCs w:val="26"/>
        </w:rPr>
      </w:pPr>
      <w:r w:rsidRPr="00122A2A">
        <w:rPr>
          <w:b/>
          <w:bCs/>
          <w:color w:val="000000" w:themeColor="text1"/>
          <w:szCs w:val="26"/>
        </w:rPr>
        <w:t>Ý kiến từ học viên và cựu học viên</w:t>
      </w:r>
    </w:p>
    <w:p w14:paraId="6F3F6202" w14:textId="01124B22"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Phản ánh nhu cầu được rèn kỹ năng thực hành thí nghiệm miễn dịch học và phân tích dữ liệu nghiên cứu.</w:t>
      </w:r>
    </w:p>
    <w:p w14:paraId="6D9FD671" w14:textId="611FA898"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Kết quả: đề cương thêm phần seminar chuyên đề, yêu cầu học viên thuyết trình bài báo khoa học và viết tiểu luận nghiên cứu nhỏ.</w:t>
      </w:r>
    </w:p>
    <w:p w14:paraId="27F2A6A9" w14:textId="0EDA26BD" w:rsidR="00122A2A" w:rsidRPr="00122A2A" w:rsidRDefault="00122A2A" w:rsidP="00122A2A">
      <w:pPr>
        <w:spacing w:line="312" w:lineRule="auto"/>
        <w:ind w:firstLine="720"/>
        <w:jc w:val="both"/>
        <w:rPr>
          <w:color w:val="000000" w:themeColor="text1"/>
          <w:szCs w:val="26"/>
        </w:rPr>
      </w:pPr>
      <w:r w:rsidRPr="00122A2A">
        <w:rPr>
          <w:b/>
          <w:bCs/>
          <w:color w:val="000000" w:themeColor="text1"/>
          <w:szCs w:val="26"/>
        </w:rPr>
        <w:t>Ý kiến từ đơn vị sử dụng lao động (viện nghiên cứu, bệnh viện, doanh nghiệp công nghệ sinh học)</w:t>
      </w:r>
    </w:p>
    <w:p w14:paraId="22F073BE" w14:textId="270A235B"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Đề xuất tăng cường tính ứng dụng thực tiễn và kỹ năng làm việc nhóm trong nghiên cứu.</w:t>
      </w:r>
    </w:p>
    <w:p w14:paraId="7D950B66" w14:textId="214518C4"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Kết quả: học phần bổ sung PPDH dạy học dự án (project-based learning), yêu cầu học viên xây dựng đề xuất nghiên cứu ứng dụng vào thực tiễn.</w:t>
      </w:r>
    </w:p>
    <w:p w14:paraId="59E33DEA" w14:textId="3EF31A11" w:rsidR="00122A2A" w:rsidRPr="00122A2A" w:rsidRDefault="00122A2A" w:rsidP="00122A2A">
      <w:pPr>
        <w:spacing w:line="312" w:lineRule="auto"/>
        <w:ind w:firstLine="720"/>
        <w:jc w:val="both"/>
        <w:rPr>
          <w:color w:val="000000" w:themeColor="text1"/>
          <w:szCs w:val="26"/>
        </w:rPr>
      </w:pPr>
      <w:r w:rsidRPr="00122A2A">
        <w:rPr>
          <w:b/>
          <w:bCs/>
          <w:color w:val="000000" w:themeColor="text1"/>
          <w:szCs w:val="26"/>
        </w:rPr>
        <w:t>Ý kiến từ cơ quan quản lý đào tạo</w:t>
      </w:r>
    </w:p>
    <w:p w14:paraId="7DCB2F91" w14:textId="6B72C3D0"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Đề nghị CTĐT phải đáp ứng chuẩn đầu ra về mức tự chủ và trách nhiệm.</w:t>
      </w:r>
    </w:p>
    <w:p w14:paraId="759A62CC" w14:textId="5DBEF96D"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Kết quả: đề cương học phần quy định học viên phải chủ động thực hiện dự án nghiên cứu và chịu trách nhiệm về sản phẩm báo cáo.</w:t>
      </w:r>
    </w:p>
    <w:p w14:paraId="3ECD11F0"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Thay đổi trong PPDH và KTĐG</w:t>
      </w:r>
    </w:p>
    <w:p w14:paraId="5C35F855" w14:textId="3D0B620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PPDH: từ giảng dạy lý thuyết thuần túy → kết hợp seminar, thảo luận nhóm, nghiên cứu tình huống, dạy học dự án.</w:t>
      </w:r>
    </w:p>
    <w:p w14:paraId="0615BBAF" w14:textId="3E3F0B14"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KTĐG: từ thi viết cuối kỳ → chuyển sang bài thuyết trình, tiểu luận nghiên cứu, báo cáo dự án.</w:t>
      </w:r>
    </w:p>
    <w:p w14:paraId="0ACDDA55" w14:textId="77777777"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Tác động</w:t>
      </w:r>
    </w:p>
    <w:p w14:paraId="163D935F" w14:textId="3F48762F"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Giúp học viên không chỉ nắm vững lý thuyết miễn dịch mà còn có năng lực vận dụng vào nghiên cứu và ứng dụng thực tiễn.</w:t>
      </w:r>
    </w:p>
    <w:p w14:paraId="25F15357" w14:textId="29FAD0E2" w:rsidR="00122A2A" w:rsidRPr="00122A2A" w:rsidRDefault="00122A2A" w:rsidP="00122A2A">
      <w:pPr>
        <w:spacing w:line="312" w:lineRule="auto"/>
        <w:ind w:firstLine="720"/>
        <w:jc w:val="both"/>
        <w:rPr>
          <w:color w:val="000000" w:themeColor="text1"/>
          <w:szCs w:val="26"/>
        </w:rPr>
      </w:pPr>
      <w:r w:rsidRPr="00122A2A">
        <w:rPr>
          <w:color w:val="000000" w:themeColor="text1"/>
          <w:szCs w:val="26"/>
        </w:rPr>
        <w:t>+ Đáp ứng kỳ vọng của cả 4 nhóm liên quan: giảng viên, học viên, nhà tuyển dụng và cơ quan quản lý.</w:t>
      </w:r>
    </w:p>
    <w:p w14:paraId="7325A0C4" w14:textId="1EA23295" w:rsidR="00720E14" w:rsidRPr="00383262" w:rsidRDefault="00122A2A" w:rsidP="00122A2A">
      <w:pPr>
        <w:spacing w:line="312" w:lineRule="auto"/>
        <w:ind w:firstLine="720"/>
        <w:jc w:val="both"/>
        <w:rPr>
          <w:i/>
          <w:iCs/>
          <w:color w:val="000000" w:themeColor="text1"/>
          <w:szCs w:val="26"/>
        </w:rPr>
      </w:pPr>
      <w:r w:rsidRPr="00383262">
        <w:rPr>
          <w:i/>
          <w:iCs/>
          <w:color w:val="000000" w:themeColor="text1"/>
          <w:szCs w:val="26"/>
        </w:rPr>
        <w:t>* Sự thay đổi trong CTĐH</w:t>
      </w:r>
    </w:p>
    <w:p w14:paraId="0595640F" w14:textId="77777777" w:rsidR="00720E14" w:rsidRPr="00122A2A" w:rsidRDefault="00000000" w:rsidP="00122A2A">
      <w:pPr>
        <w:spacing w:line="312" w:lineRule="auto"/>
        <w:ind w:firstLine="720"/>
        <w:jc w:val="both"/>
        <w:rPr>
          <w:color w:val="000000" w:themeColor="text1"/>
          <w:szCs w:val="26"/>
        </w:rPr>
      </w:pPr>
      <w:r w:rsidRPr="00122A2A">
        <w:rPr>
          <w:color w:val="000000" w:themeColor="text1"/>
          <w:szCs w:val="26"/>
        </w:rPr>
        <w:lastRenderedPageBreak/>
        <w:t>Trước khi lấy ý kiến, nhiều học phần chủ yếu tập trung vào kiến thức chuyên môn. Sau khi tiếp nhận ý kiến, các học phần đã được bổ sung kỹ năng mềm, năng lực nghiên cứu độc lập, kỹ năng số, hợp tác, giao tiếp học thuật và trách nhiệm xã hội. Điều này cho thấy sự điều chỉnh CTĐH không chỉ mang tính học thuật mà còn đáp ứng yêu cầu từ thực tiễn nghề nghiệp.</w:t>
      </w:r>
    </w:p>
    <w:p w14:paraId="4F2C59A8" w14:textId="77C3E16B" w:rsidR="00720E14" w:rsidRPr="00383262" w:rsidRDefault="00122A2A" w:rsidP="00122A2A">
      <w:pPr>
        <w:spacing w:line="312" w:lineRule="auto"/>
        <w:ind w:firstLine="720"/>
        <w:jc w:val="both"/>
        <w:rPr>
          <w:i/>
          <w:iCs/>
          <w:color w:val="000000" w:themeColor="text1"/>
          <w:szCs w:val="26"/>
        </w:rPr>
      </w:pPr>
      <w:r w:rsidRPr="00383262">
        <w:rPr>
          <w:i/>
          <w:iCs/>
          <w:color w:val="000000" w:themeColor="text1"/>
          <w:szCs w:val="26"/>
        </w:rPr>
        <w:t>* Kết quả và tác động</w:t>
      </w:r>
    </w:p>
    <w:p w14:paraId="4695F2C6" w14:textId="77777777" w:rsidR="00122A2A" w:rsidRPr="00122A2A" w:rsidRDefault="00000000" w:rsidP="00122A2A">
      <w:pPr>
        <w:spacing w:line="312" w:lineRule="auto"/>
        <w:ind w:firstLine="720"/>
        <w:jc w:val="both"/>
        <w:rPr>
          <w:color w:val="000000" w:themeColor="text1"/>
          <w:szCs w:val="26"/>
        </w:rPr>
      </w:pPr>
      <w:r w:rsidRPr="00122A2A">
        <w:rPr>
          <w:color w:val="000000" w:themeColor="text1"/>
          <w:szCs w:val="26"/>
        </w:rPr>
        <w:t>Kết quả của việc lấy ý kiến các bên liên quan thể hiện ở những điểm sau:</w:t>
      </w:r>
    </w:p>
    <w:p w14:paraId="558508E0" w14:textId="77777777" w:rsidR="00122A2A" w:rsidRPr="00122A2A" w:rsidRDefault="00000000" w:rsidP="00122A2A">
      <w:pPr>
        <w:spacing w:line="312" w:lineRule="auto"/>
        <w:ind w:firstLine="720"/>
        <w:jc w:val="both"/>
        <w:rPr>
          <w:color w:val="000000" w:themeColor="text1"/>
          <w:szCs w:val="26"/>
        </w:rPr>
      </w:pPr>
      <w:r w:rsidRPr="00122A2A">
        <w:rPr>
          <w:color w:val="000000" w:themeColor="text1"/>
          <w:szCs w:val="26"/>
        </w:rPr>
        <w:t>- CTĐH gắn kết chặt chẽ hơn với nhu cầu xã hội và xu thế hội nhập.</w:t>
      </w:r>
    </w:p>
    <w:p w14:paraId="3077F75D" w14:textId="7AB9D279" w:rsidR="00122A2A" w:rsidRPr="00122A2A" w:rsidRDefault="00000000" w:rsidP="00122A2A">
      <w:pPr>
        <w:spacing w:line="312" w:lineRule="auto"/>
        <w:ind w:firstLine="720"/>
        <w:jc w:val="both"/>
        <w:rPr>
          <w:color w:val="000000" w:themeColor="text1"/>
          <w:szCs w:val="26"/>
        </w:rPr>
      </w:pPr>
      <w:r w:rsidRPr="00122A2A">
        <w:rPr>
          <w:color w:val="000000" w:themeColor="text1"/>
          <w:szCs w:val="26"/>
        </w:rPr>
        <w:t>- Người học được trang bị đầy đủ cả kiến thức chuyên sâu và kỹ năng ứng dụng.</w:t>
      </w:r>
    </w:p>
    <w:p w14:paraId="3C85DC62" w14:textId="08533235" w:rsidR="00122A2A" w:rsidRPr="00122A2A" w:rsidRDefault="00000000" w:rsidP="00122A2A">
      <w:pPr>
        <w:spacing w:line="312" w:lineRule="auto"/>
        <w:ind w:firstLine="720"/>
        <w:jc w:val="both"/>
        <w:rPr>
          <w:color w:val="000000" w:themeColor="text1"/>
          <w:szCs w:val="26"/>
        </w:rPr>
      </w:pPr>
      <w:r w:rsidRPr="00122A2A">
        <w:rPr>
          <w:color w:val="000000" w:themeColor="text1"/>
          <w:szCs w:val="26"/>
        </w:rPr>
        <w:t>- Doanh nghiệp, viện nghiên cứu đánh giá cao sự chuẩn bị năng lực toàn diện của học viên.</w:t>
      </w:r>
    </w:p>
    <w:p w14:paraId="7378636F" w14:textId="76647E6E" w:rsidR="00720E14" w:rsidRPr="00122A2A" w:rsidRDefault="00000000" w:rsidP="00122A2A">
      <w:pPr>
        <w:spacing w:line="312" w:lineRule="auto"/>
        <w:ind w:firstLine="720"/>
        <w:jc w:val="both"/>
        <w:rPr>
          <w:color w:val="000000" w:themeColor="text1"/>
          <w:szCs w:val="26"/>
        </w:rPr>
      </w:pPr>
      <w:r w:rsidRPr="00122A2A">
        <w:rPr>
          <w:color w:val="000000" w:themeColor="text1"/>
          <w:szCs w:val="26"/>
        </w:rPr>
        <w:t>- Giảng viên có cơ sở để đổi mới PPDH và KTĐG, đảm bảo bám sát CLO – PLO.</w:t>
      </w:r>
    </w:p>
    <w:p w14:paraId="15C36409" w14:textId="69F3FB0E" w:rsidR="00122A2A" w:rsidRPr="00122A2A" w:rsidRDefault="00122A2A" w:rsidP="00122A2A">
      <w:pPr>
        <w:pStyle w:val="Heading2"/>
        <w:spacing w:before="0" w:line="312" w:lineRule="auto"/>
        <w:jc w:val="both"/>
        <w:rPr>
          <w:rFonts w:ascii="Times New Roman" w:hAnsi="Times New Roman" w:cs="Times New Roman"/>
          <w:color w:val="000000" w:themeColor="text1"/>
          <w:lang w:val="vi-VN"/>
        </w:rPr>
      </w:pPr>
      <w:r w:rsidRPr="00122A2A">
        <w:rPr>
          <w:rFonts w:ascii="Times New Roman" w:hAnsi="Times New Roman" w:cs="Times New Roman"/>
          <w:color w:val="000000" w:themeColor="text1"/>
          <w:lang w:val="vi-VN"/>
        </w:rPr>
        <w:t xml:space="preserve">* </w:t>
      </w:r>
      <w:r w:rsidRPr="00122A2A">
        <w:rPr>
          <w:rFonts w:ascii="Times New Roman" w:hAnsi="Times New Roman" w:cs="Times New Roman"/>
          <w:color w:val="000000" w:themeColor="text1"/>
        </w:rPr>
        <w:t>Danh mục minh chứng</w:t>
      </w:r>
    </w:p>
    <w:p w14:paraId="461C8A7D" w14:textId="77777777" w:rsidR="00122A2A" w:rsidRPr="00122A2A" w:rsidRDefault="00000000" w:rsidP="00122A2A">
      <w:pPr>
        <w:spacing w:line="312" w:lineRule="auto"/>
        <w:jc w:val="both"/>
        <w:rPr>
          <w:color w:val="000000" w:themeColor="text1"/>
          <w:szCs w:val="26"/>
          <w:lang w:val="vi-VN"/>
        </w:rPr>
      </w:pPr>
      <w:r w:rsidRPr="00122A2A">
        <w:rPr>
          <w:color w:val="000000" w:themeColor="text1"/>
          <w:szCs w:val="26"/>
        </w:rPr>
        <w:t>- MC 3.1.9: Biên bản họp Hội đồng khoa học – đào tạo góp ý CTĐH (2023).</w:t>
      </w:r>
    </w:p>
    <w:p w14:paraId="6A8655BD" w14:textId="77777777" w:rsidR="00122A2A" w:rsidRPr="00122A2A" w:rsidRDefault="00000000" w:rsidP="00122A2A">
      <w:pPr>
        <w:spacing w:line="312" w:lineRule="auto"/>
        <w:jc w:val="both"/>
        <w:rPr>
          <w:color w:val="000000" w:themeColor="text1"/>
          <w:szCs w:val="26"/>
          <w:lang w:val="vi-VN"/>
        </w:rPr>
      </w:pPr>
      <w:r w:rsidRPr="00122A2A">
        <w:rPr>
          <w:color w:val="000000" w:themeColor="text1"/>
          <w:szCs w:val="26"/>
        </w:rPr>
        <w:t>- MC 3.1.10: Phiếu khảo sát học viên/cựu học viên về CTĐH (2023).</w:t>
      </w:r>
    </w:p>
    <w:p w14:paraId="03BF0E45" w14:textId="77777777" w:rsidR="00122A2A" w:rsidRPr="00122A2A" w:rsidRDefault="00000000" w:rsidP="00122A2A">
      <w:pPr>
        <w:spacing w:line="312" w:lineRule="auto"/>
        <w:jc w:val="both"/>
        <w:rPr>
          <w:color w:val="000000" w:themeColor="text1"/>
          <w:szCs w:val="26"/>
          <w:lang w:val="vi-VN"/>
        </w:rPr>
      </w:pPr>
      <w:r w:rsidRPr="00122A2A">
        <w:rPr>
          <w:color w:val="000000" w:themeColor="text1"/>
          <w:szCs w:val="26"/>
        </w:rPr>
        <w:t>- MC 3.1.11: Biên bản hội thảo với đơn vị sử dụng lao động (2023).</w:t>
      </w:r>
    </w:p>
    <w:p w14:paraId="435118FF" w14:textId="53932ACE" w:rsidR="00720E14" w:rsidRPr="00122A2A" w:rsidRDefault="00000000" w:rsidP="00122A2A">
      <w:pPr>
        <w:spacing w:line="312" w:lineRule="auto"/>
        <w:jc w:val="both"/>
        <w:rPr>
          <w:color w:val="000000" w:themeColor="text1"/>
          <w:szCs w:val="26"/>
        </w:rPr>
      </w:pPr>
      <w:r w:rsidRPr="00122A2A">
        <w:rPr>
          <w:color w:val="000000" w:themeColor="text1"/>
          <w:szCs w:val="26"/>
        </w:rPr>
        <w:t>- MC 3.1.12: Báo cáo tổng hợp ý kiến các bên liên quan do Khoa Sinh học gửi Ban Giám hiệu.</w:t>
      </w:r>
      <w:r w:rsidRPr="00122A2A">
        <w:rPr>
          <w:color w:val="000000" w:themeColor="text1"/>
          <w:szCs w:val="26"/>
        </w:rPr>
        <w:br/>
        <w:t>- MC 3.1.13: Các đề cương học phần đã điều chỉnh (BIO82003, BIO82004, BIO82006, BIO82008, BIO82009, BIO82010).</w:t>
      </w:r>
    </w:p>
    <w:sectPr w:rsidR="00720E14" w:rsidRPr="00122A2A" w:rsidSect="00122A2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7A472F"/>
    <w:multiLevelType w:val="multilevel"/>
    <w:tmpl w:val="1C3A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26D96"/>
    <w:multiLevelType w:val="multilevel"/>
    <w:tmpl w:val="BB9E3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C3BD0"/>
    <w:multiLevelType w:val="multilevel"/>
    <w:tmpl w:val="AB58C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A3BD8"/>
    <w:multiLevelType w:val="multilevel"/>
    <w:tmpl w:val="0D1E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20667"/>
    <w:multiLevelType w:val="multilevel"/>
    <w:tmpl w:val="A8043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81B8F"/>
    <w:multiLevelType w:val="multilevel"/>
    <w:tmpl w:val="E640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E2B67"/>
    <w:multiLevelType w:val="multilevel"/>
    <w:tmpl w:val="854A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6484B"/>
    <w:multiLevelType w:val="multilevel"/>
    <w:tmpl w:val="69DE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22BF8"/>
    <w:multiLevelType w:val="multilevel"/>
    <w:tmpl w:val="227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16420"/>
    <w:multiLevelType w:val="hybridMultilevel"/>
    <w:tmpl w:val="F8D83C86"/>
    <w:lvl w:ilvl="0" w:tplc="990A89AC">
      <w:start w:val="7"/>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214DF9"/>
    <w:multiLevelType w:val="multilevel"/>
    <w:tmpl w:val="3DE0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E3524"/>
    <w:multiLevelType w:val="multilevel"/>
    <w:tmpl w:val="C23A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9025F8"/>
    <w:multiLevelType w:val="multilevel"/>
    <w:tmpl w:val="9D8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22234"/>
    <w:multiLevelType w:val="multilevel"/>
    <w:tmpl w:val="A0CAF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870D6"/>
    <w:multiLevelType w:val="multilevel"/>
    <w:tmpl w:val="05AC1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063608"/>
    <w:multiLevelType w:val="multilevel"/>
    <w:tmpl w:val="2B3E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906C9"/>
    <w:multiLevelType w:val="multilevel"/>
    <w:tmpl w:val="FEEE8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455771">
    <w:abstractNumId w:val="8"/>
  </w:num>
  <w:num w:numId="2" w16cid:durableId="1279291072">
    <w:abstractNumId w:val="6"/>
  </w:num>
  <w:num w:numId="3" w16cid:durableId="27995207">
    <w:abstractNumId w:val="5"/>
  </w:num>
  <w:num w:numId="4" w16cid:durableId="82146530">
    <w:abstractNumId w:val="4"/>
  </w:num>
  <w:num w:numId="5" w16cid:durableId="1737775078">
    <w:abstractNumId w:val="7"/>
  </w:num>
  <w:num w:numId="6" w16cid:durableId="948926031">
    <w:abstractNumId w:val="3"/>
  </w:num>
  <w:num w:numId="7" w16cid:durableId="1118646218">
    <w:abstractNumId w:val="2"/>
  </w:num>
  <w:num w:numId="8" w16cid:durableId="1664429673">
    <w:abstractNumId w:val="1"/>
  </w:num>
  <w:num w:numId="9" w16cid:durableId="1207328931">
    <w:abstractNumId w:val="0"/>
  </w:num>
  <w:num w:numId="10" w16cid:durableId="969940085">
    <w:abstractNumId w:val="25"/>
  </w:num>
  <w:num w:numId="11" w16cid:durableId="450056398">
    <w:abstractNumId w:val="21"/>
  </w:num>
  <w:num w:numId="12" w16cid:durableId="1522166222">
    <w:abstractNumId w:val="14"/>
  </w:num>
  <w:num w:numId="13" w16cid:durableId="1996687558">
    <w:abstractNumId w:val="18"/>
  </w:num>
  <w:num w:numId="14" w16cid:durableId="1318993564">
    <w:abstractNumId w:val="10"/>
  </w:num>
  <w:num w:numId="15" w16cid:durableId="201594919">
    <w:abstractNumId w:val="12"/>
  </w:num>
  <w:num w:numId="16" w16cid:durableId="1981306731">
    <w:abstractNumId w:val="16"/>
  </w:num>
  <w:num w:numId="17" w16cid:durableId="1195577359">
    <w:abstractNumId w:val="22"/>
  </w:num>
  <w:num w:numId="18" w16cid:durableId="162479350">
    <w:abstractNumId w:val="19"/>
  </w:num>
  <w:num w:numId="19" w16cid:durableId="865606669">
    <w:abstractNumId w:val="24"/>
  </w:num>
  <w:num w:numId="20" w16cid:durableId="741417378">
    <w:abstractNumId w:val="13"/>
  </w:num>
  <w:num w:numId="21" w16cid:durableId="617181739">
    <w:abstractNumId w:val="23"/>
  </w:num>
  <w:num w:numId="22" w16cid:durableId="1488402083">
    <w:abstractNumId w:val="11"/>
  </w:num>
  <w:num w:numId="23" w16cid:durableId="1049258191">
    <w:abstractNumId w:val="17"/>
  </w:num>
  <w:num w:numId="24" w16cid:durableId="467163439">
    <w:abstractNumId w:val="9"/>
  </w:num>
  <w:num w:numId="25" w16cid:durableId="1425803793">
    <w:abstractNumId w:val="15"/>
  </w:num>
  <w:num w:numId="26" w16cid:durableId="245695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A2A"/>
    <w:rsid w:val="0015074B"/>
    <w:rsid w:val="0029639D"/>
    <w:rsid w:val="00326F90"/>
    <w:rsid w:val="00383262"/>
    <w:rsid w:val="00647FA6"/>
    <w:rsid w:val="0067629C"/>
    <w:rsid w:val="00720E14"/>
    <w:rsid w:val="009331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12832"/>
  <w14:defaultImageDpi w14:val="300"/>
  <w15:docId w15:val="{68A63C92-7F7B-4D46-BA46-DF557DF8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29C"/>
    <w:pPr>
      <w:spacing w:after="0" w:line="240" w:lineRule="auto"/>
    </w:pPr>
    <w:rPr>
      <w:rFonts w:ascii="Times New Roman" w:eastAsia="Times New Roman" w:hAnsi="Times New Roman" w:cs="Times New Roman"/>
      <w:sz w:val="24"/>
      <w:szCs w:val="24"/>
      <w:lang w:val="en-V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22A2A"/>
    <w:pPr>
      <w:spacing w:before="100" w:beforeAutospacing="1" w:after="100" w:afterAutospacing="1"/>
    </w:pPr>
  </w:style>
  <w:style w:type="character" w:customStyle="1" w:styleId="relative">
    <w:name w:val="relative"/>
    <w:basedOn w:val="DefaultParagraphFont"/>
    <w:rsid w:val="0067629C"/>
  </w:style>
  <w:style w:type="paragraph" w:customStyle="1" w:styleId="not-prose">
    <w:name w:val="not-prose"/>
    <w:basedOn w:val="Normal"/>
    <w:rsid w:val="006762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2013-12-23T23:15:00Z</dcterms:created>
  <dcterms:modified xsi:type="dcterms:W3CDTF">2025-10-01T12:15:00Z</dcterms:modified>
  <cp:category/>
</cp:coreProperties>
</file>