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DE35" w14:textId="523F63D6" w:rsidR="002A30FA" w:rsidRPr="00673A0E" w:rsidRDefault="00000000" w:rsidP="002A30FA">
      <w:pPr>
        <w:pStyle w:val="Heading1"/>
        <w:jc w:val="center"/>
        <w:rPr>
          <w:rFonts w:ascii="Times New Roman" w:hAnsi="Times New Roman" w:cs="Times New Roman"/>
          <w:color w:val="000000" w:themeColor="text1"/>
          <w:sz w:val="26"/>
          <w:szCs w:val="26"/>
          <w:lang w:val="vi-VN"/>
        </w:rPr>
      </w:pPr>
      <w:r w:rsidRPr="00673A0E">
        <w:rPr>
          <w:rFonts w:ascii="Times New Roman" w:hAnsi="Times New Roman" w:cs="Times New Roman"/>
          <w:color w:val="000000" w:themeColor="text1"/>
          <w:sz w:val="26"/>
          <w:szCs w:val="26"/>
        </w:rPr>
        <w:t>MINH CHỨNG TIÊU CHÍ 3.1</w:t>
      </w:r>
    </w:p>
    <w:p w14:paraId="750A9859" w14:textId="77777777" w:rsidR="00D851D5" w:rsidRPr="00673A0E" w:rsidRDefault="00000000" w:rsidP="002A30FA">
      <w:pPr>
        <w:jc w:val="center"/>
        <w:rPr>
          <w:rFonts w:cs="Times New Roman"/>
          <w:b/>
          <w:bCs/>
          <w:color w:val="000000" w:themeColor="text1"/>
          <w:szCs w:val="26"/>
        </w:rPr>
      </w:pPr>
      <w:r w:rsidRPr="00673A0E">
        <w:rPr>
          <w:rFonts w:cs="Times New Roman"/>
          <w:b/>
          <w:bCs/>
          <w:color w:val="000000" w:themeColor="text1"/>
          <w:szCs w:val="26"/>
        </w:rPr>
        <w:t>Cách giảng viên lựa chọn phương pháp dạy học (PPDH) và kiểm tra đánh giá (KTĐG)</w:t>
      </w:r>
    </w:p>
    <w:p w14:paraId="7C254DC2" w14:textId="77777777" w:rsidR="00D851D5" w:rsidRPr="00673A0E" w:rsidRDefault="00000000" w:rsidP="002A30FA">
      <w:pPr>
        <w:ind w:firstLine="720"/>
        <w:jc w:val="both"/>
        <w:rPr>
          <w:rFonts w:cs="Times New Roman"/>
          <w:color w:val="000000" w:themeColor="text1"/>
          <w:szCs w:val="26"/>
          <w:lang w:val="vi-VN"/>
        </w:rPr>
      </w:pPr>
      <w:r w:rsidRPr="00673A0E">
        <w:rPr>
          <w:rFonts w:cs="Times New Roman"/>
          <w:color w:val="000000" w:themeColor="text1"/>
          <w:szCs w:val="26"/>
        </w:rPr>
        <w:t>Trong chương trình đào tạo Thạc sĩ ngành Sinh học thực nghiệm, việc lựa chọn phương pháp dạy học (PPDH) và kiểm tra đánh giá (KTĐG) là một trong những yếu tố then chốt để đảm bảo chất lượng đào tạo. Tiêu chí 3.1 yêu cầu CTĐT phải chỉ rõ cách thức giảng viên xác định, lựa chọn tổ hợp PPDH và KTĐG để đạt được chuẩn đầu ra (CĐR) theo từng nhóm kiến thức, kỹ năng, mức tự chủ và trách nhiệm. Minh chứng này tập trung phân tích cơ sở lý luận, quy trình triển khai, ví dụ thực tiễn từ các đề cương học phần, và đưa ra đánh giá tổng hợp.</w:t>
      </w:r>
    </w:p>
    <w:p w14:paraId="24755502" w14:textId="0E1CCD5E" w:rsidR="007C1046" w:rsidRPr="00673A0E" w:rsidRDefault="007C1046" w:rsidP="007C1046">
      <w:pPr>
        <w:pStyle w:val="Heading2"/>
        <w:rPr>
          <w:rFonts w:ascii="Times New Roman" w:hAnsi="Times New Roman" w:cs="Times New Roman"/>
          <w:color w:val="000000" w:themeColor="text1"/>
          <w:lang w:val="vi-VN"/>
        </w:rPr>
      </w:pPr>
      <w:r w:rsidRPr="00673A0E">
        <w:rPr>
          <w:rFonts w:ascii="Times New Roman" w:hAnsi="Times New Roman" w:cs="Times New Roman"/>
          <w:color w:val="000000" w:themeColor="text1"/>
          <w:lang w:val="vi-VN"/>
        </w:rPr>
        <w:t xml:space="preserve">1. </w:t>
      </w:r>
      <w:r w:rsidRPr="00673A0E">
        <w:rPr>
          <w:rFonts w:ascii="Times New Roman" w:hAnsi="Times New Roman" w:cs="Times New Roman"/>
          <w:color w:val="000000" w:themeColor="text1"/>
        </w:rPr>
        <w:t>Cơ sở</w:t>
      </w:r>
      <w:r w:rsidRPr="00673A0E">
        <w:rPr>
          <w:rFonts w:ascii="Times New Roman" w:hAnsi="Times New Roman" w:cs="Times New Roman"/>
          <w:color w:val="000000" w:themeColor="text1"/>
        </w:rPr>
        <w:t xml:space="preserve"> lựa chọn PPDH – KTĐG</w:t>
      </w:r>
    </w:p>
    <w:p w14:paraId="691F7A3F" w14:textId="77777777" w:rsidR="002A30FA" w:rsidRPr="00673A0E" w:rsidRDefault="00000000" w:rsidP="002A30FA">
      <w:pPr>
        <w:ind w:left="720"/>
        <w:rPr>
          <w:rFonts w:cs="Times New Roman"/>
          <w:color w:val="000000" w:themeColor="text1"/>
          <w:szCs w:val="26"/>
          <w:lang w:val="vi-VN"/>
        </w:rPr>
      </w:pPr>
      <w:r w:rsidRPr="00673A0E">
        <w:rPr>
          <w:rFonts w:cs="Times New Roman"/>
          <w:color w:val="000000" w:themeColor="text1"/>
          <w:szCs w:val="26"/>
        </w:rPr>
        <w:t>Việc lựa chọn PPDH – KTĐG được thực hiện dựa trên cơ sở lý luận và pháp lý sau:</w:t>
      </w:r>
      <w:r w:rsidRPr="00673A0E">
        <w:rPr>
          <w:rFonts w:cs="Times New Roman"/>
          <w:color w:val="000000" w:themeColor="text1"/>
          <w:szCs w:val="26"/>
        </w:rPr>
        <w:br/>
        <w:t>- Thông tư 17/2021/TT-BGDĐT về chuẩn chương trình đào tạo trình độ thạc sĩ.</w:t>
      </w:r>
      <w:r w:rsidRPr="00673A0E">
        <w:rPr>
          <w:rFonts w:cs="Times New Roman"/>
          <w:color w:val="000000" w:themeColor="text1"/>
          <w:szCs w:val="26"/>
        </w:rPr>
        <w:br/>
        <w:t>- Khung trình độ quốc gia Việt Nam (QCVN 18:2017), quy định năng lực đầu ra gồm: kiến thức, kỹ năng, mức tự chủ và trách nhiệm</w:t>
      </w:r>
      <w:r w:rsidR="002A30FA" w:rsidRPr="00673A0E">
        <w:rPr>
          <w:rFonts w:cs="Times New Roman"/>
          <w:color w:val="000000" w:themeColor="text1"/>
          <w:szCs w:val="26"/>
          <w:lang w:val="vi-VN"/>
        </w:rPr>
        <w:t>.</w:t>
      </w:r>
    </w:p>
    <w:p w14:paraId="6AF73033" w14:textId="03803936" w:rsidR="002A30FA" w:rsidRPr="00673A0E" w:rsidRDefault="00000000" w:rsidP="002A30FA">
      <w:pPr>
        <w:ind w:left="720"/>
        <w:rPr>
          <w:rFonts w:cs="Times New Roman"/>
          <w:color w:val="000000" w:themeColor="text1"/>
          <w:szCs w:val="26"/>
          <w:lang w:val="vi-VN"/>
        </w:rPr>
      </w:pPr>
      <w:r w:rsidRPr="00673A0E">
        <w:rPr>
          <w:rFonts w:cs="Times New Roman"/>
          <w:color w:val="000000" w:themeColor="text1"/>
          <w:szCs w:val="26"/>
        </w:rPr>
        <w:t>- Quan điểm CDIO (Conceive – Design – Implement – Operate), nhấn mạnh đào tạo dựa trên năng lực thực hành, kết hợp lý thuyết và thực tiễn.</w:t>
      </w:r>
    </w:p>
    <w:p w14:paraId="0FDFBB58" w14:textId="3760C519" w:rsidR="00D851D5" w:rsidRPr="00673A0E" w:rsidRDefault="00000000" w:rsidP="002A30FA">
      <w:pPr>
        <w:ind w:firstLine="720"/>
        <w:rPr>
          <w:rFonts w:cs="Times New Roman"/>
          <w:color w:val="000000" w:themeColor="text1"/>
          <w:szCs w:val="26"/>
        </w:rPr>
      </w:pPr>
      <w:r w:rsidRPr="00673A0E">
        <w:rPr>
          <w:rFonts w:cs="Times New Roman"/>
          <w:color w:val="000000" w:themeColor="text1"/>
          <w:szCs w:val="26"/>
        </w:rPr>
        <w:t>Ý nghĩa: Lựa chọn đúng PPDH – KTĐG sẽ giúp học viên không chỉ nắm vững kiến thức hàn lâm mà còn hình thành kỹ năng nghề nghiệp, năng lực nghiên cứu và trách nhiệm xã hội.Quy trình lựa chọn PPDH và KTĐG</w:t>
      </w:r>
    </w:p>
    <w:p w14:paraId="1522EBA0" w14:textId="70D02B32" w:rsidR="00D851D5" w:rsidRPr="00673A0E" w:rsidRDefault="00000000" w:rsidP="007854BB">
      <w:pPr>
        <w:ind w:left="720"/>
        <w:rPr>
          <w:rFonts w:cs="Times New Roman"/>
          <w:color w:val="000000" w:themeColor="text1"/>
          <w:szCs w:val="26"/>
        </w:rPr>
      </w:pPr>
      <w:r w:rsidRPr="00673A0E">
        <w:rPr>
          <w:rFonts w:cs="Times New Roman"/>
          <w:color w:val="000000" w:themeColor="text1"/>
          <w:szCs w:val="26"/>
        </w:rPr>
        <w:t>Tại Trường Đại học Vinh, việc lựa chọn PPDH – KTĐG được thực hiện theo quy trình:</w:t>
      </w:r>
      <w:r w:rsidRPr="00673A0E">
        <w:rPr>
          <w:rFonts w:cs="Times New Roman"/>
          <w:color w:val="000000" w:themeColor="text1"/>
          <w:szCs w:val="26"/>
        </w:rPr>
        <w:br/>
        <w:t>1. Nhà trường ban hành văn bản hướng dẫn xây dựng đề cương học phần, trong đó yêu cầu có ma trận liên kết CĐR – nội dung – PPDH – KTĐG.</w:t>
      </w:r>
      <w:r w:rsidRPr="00673A0E">
        <w:rPr>
          <w:rFonts w:cs="Times New Roman"/>
          <w:color w:val="000000" w:themeColor="text1"/>
          <w:szCs w:val="26"/>
        </w:rPr>
        <w:br/>
        <w:t>2. Giảng viên tham gia các đợt tập huấn, hội thảo về đổi mới phương pháp dạy học và đánh giá.</w:t>
      </w:r>
      <w:r w:rsidRPr="00673A0E">
        <w:rPr>
          <w:rFonts w:cs="Times New Roman"/>
          <w:color w:val="000000" w:themeColor="text1"/>
          <w:szCs w:val="26"/>
        </w:rPr>
        <w:br/>
        <w:t>3. Trong quá trình soạn thảo đề cương, giảng viên xác định CLO, sau đó lựa chọn tổ hợp PPDH và KTĐG phù hợp để đạt CLO đó.</w:t>
      </w:r>
      <w:r w:rsidRPr="00673A0E">
        <w:rPr>
          <w:rFonts w:cs="Times New Roman"/>
          <w:color w:val="000000" w:themeColor="text1"/>
          <w:szCs w:val="26"/>
        </w:rPr>
        <w:br/>
        <w:t>4. Các đề cương học phần được Hội đồng khoa học – đào tạo thẩm định, góp ý, điều chỉnh.</w:t>
      </w:r>
      <w:r w:rsidRPr="00673A0E">
        <w:rPr>
          <w:rFonts w:cs="Times New Roman"/>
          <w:color w:val="000000" w:themeColor="text1"/>
          <w:szCs w:val="26"/>
        </w:rPr>
        <w:br/>
        <w:t>5. Trong quá trình triển khai, giảng viên có thể điều chỉnh PPDH – KTĐG phù hợp với thực tế lớp học, song vẫn đảm bảo bám sát CLO và PLO.</w:t>
      </w:r>
    </w:p>
    <w:p w14:paraId="77B605A1" w14:textId="3C1E5519" w:rsidR="00D851D5" w:rsidRPr="00673A0E" w:rsidRDefault="007C1046">
      <w:pPr>
        <w:pStyle w:val="Heading2"/>
        <w:rPr>
          <w:rFonts w:ascii="Times New Roman" w:hAnsi="Times New Roman" w:cs="Times New Roman"/>
          <w:color w:val="000000" w:themeColor="text1"/>
        </w:rPr>
      </w:pPr>
      <w:r w:rsidRPr="00673A0E">
        <w:rPr>
          <w:rFonts w:ascii="Times New Roman" w:hAnsi="Times New Roman" w:cs="Times New Roman"/>
          <w:color w:val="000000" w:themeColor="text1"/>
          <w:lang w:val="vi-VN"/>
        </w:rPr>
        <w:t>2</w:t>
      </w:r>
      <w:r w:rsidR="00000000" w:rsidRPr="00673A0E">
        <w:rPr>
          <w:rFonts w:ascii="Times New Roman" w:hAnsi="Times New Roman" w:cs="Times New Roman"/>
          <w:color w:val="000000" w:themeColor="text1"/>
        </w:rPr>
        <w:t xml:space="preserve"> Minh chứng từ các học phần</w:t>
      </w:r>
    </w:p>
    <w:p w14:paraId="1D02EDA6" w14:textId="690BCA69"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.1. Học phần BIO82003 – Phương pháp luận nghiên cứu khoa học</w:t>
      </w:r>
    </w:p>
    <w:p w14:paraId="1463AC09" w14:textId="45D0CF29"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CLO: Trình bày lý thuyết phương pháp NCKH; vận dụng quy trình nghiên cứu; phân tích, viết báo cáo; tuân thủ liêm chính khoa học.</w:t>
      </w:r>
      <w:r w:rsidRPr="00673A0E">
        <w:rPr>
          <w:rFonts w:cs="Times New Roman"/>
          <w:color w:val="000000" w:themeColor="text1"/>
          <w:szCs w:val="26"/>
        </w:rPr>
        <w:br/>
      </w:r>
      <w:r w:rsidRPr="00673A0E">
        <w:rPr>
          <w:rFonts w:cs="Times New Roman"/>
          <w:color w:val="000000" w:themeColor="text1"/>
          <w:szCs w:val="26"/>
        </w:rPr>
        <w:lastRenderedPageBreak/>
        <w:t>- PPDH: Thuyết trình, thảo luận nhóm, bài tập tình huống, hướng dẫn tiểu luận.</w:t>
      </w:r>
      <w:r w:rsidRPr="00673A0E">
        <w:rPr>
          <w:rFonts w:cs="Times New Roman"/>
          <w:color w:val="000000" w:themeColor="text1"/>
          <w:szCs w:val="26"/>
        </w:rPr>
        <w:br/>
        <w:t>- KTĐG: Trắc nghiệm LMS, tiểu luận, thuyết trình nhóm, thi tự luận.</w:t>
      </w:r>
      <w:r w:rsidRPr="00673A0E">
        <w:rPr>
          <w:rFonts w:cs="Times New Roman"/>
          <w:color w:val="000000" w:themeColor="text1"/>
          <w:szCs w:val="26"/>
        </w:rPr>
        <w:br/>
        <w:t>→ GV đã kết hợp PPDH – KTĐG để phát triển đồng thời kiến thức, kỹ năng phản biện và trách nhiệm học thuật.</w:t>
      </w:r>
    </w:p>
    <w:p w14:paraId="6AF3A5A7" w14:textId="77777777" w:rsidR="007C1046" w:rsidRPr="00673A0E" w:rsidRDefault="007C1046">
      <w:pPr>
        <w:rPr>
          <w:rFonts w:cs="Times New Roman"/>
          <w:color w:val="000000" w:themeColor="text1"/>
          <w:szCs w:val="26"/>
          <w:lang w:val="vi-VN"/>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.2. Học phần EXP83016 – Miễn dịch và Ứng dụng</w:t>
      </w:r>
      <w:r w:rsidRPr="00673A0E">
        <w:rPr>
          <w:rFonts w:cs="Times New Roman"/>
          <w:b/>
          <w:bCs/>
          <w:i/>
          <w:iCs/>
          <w:color w:val="000000" w:themeColor="text1"/>
          <w:szCs w:val="26"/>
          <w:lang w:val="vi-VN"/>
        </w:rPr>
        <w:tab/>
      </w:r>
    </w:p>
    <w:p w14:paraId="711EBAFF" w14:textId="12EEB71E" w:rsidR="00D851D5" w:rsidRPr="00673A0E" w:rsidRDefault="00000000" w:rsidP="007C1046">
      <w:pPr>
        <w:ind w:left="720"/>
        <w:rPr>
          <w:rFonts w:cs="Times New Roman"/>
          <w:b/>
          <w:bCs/>
          <w:i/>
          <w:iCs/>
          <w:color w:val="000000" w:themeColor="text1"/>
          <w:szCs w:val="26"/>
        </w:rPr>
      </w:pPr>
      <w:r w:rsidRPr="00673A0E">
        <w:rPr>
          <w:rFonts w:cs="Times New Roman"/>
          <w:color w:val="000000" w:themeColor="text1"/>
          <w:szCs w:val="26"/>
        </w:rPr>
        <w:t>- CLO: Hiểu và vận dụng kiến thức miễn dịch; phân tích bối cảnh xã hội; hình thành và triển khai nghiên cứu; lãnh đạo nhóm.</w:t>
      </w:r>
      <w:r w:rsidRPr="00673A0E">
        <w:rPr>
          <w:rFonts w:cs="Times New Roman"/>
          <w:color w:val="000000" w:themeColor="text1"/>
          <w:szCs w:val="26"/>
        </w:rPr>
        <w:br/>
        <w:t>- PPDH: Dạy học dự án, seminar, báo cáo tổng quan, thảo luận tình huống.</w:t>
      </w:r>
      <w:r w:rsidRPr="00673A0E">
        <w:rPr>
          <w:rFonts w:cs="Times New Roman"/>
          <w:color w:val="000000" w:themeColor="text1"/>
          <w:szCs w:val="26"/>
        </w:rPr>
        <w:br/>
        <w:t>- KTĐG: Trắc nghiệm LMS, báo cáo tổng quan, sản phẩm dự án, thuyết trình.</w:t>
      </w:r>
      <w:r w:rsidRPr="00673A0E">
        <w:rPr>
          <w:rFonts w:cs="Times New Roman"/>
          <w:color w:val="000000" w:themeColor="text1"/>
          <w:szCs w:val="26"/>
        </w:rPr>
        <w:br/>
        <w:t>→ GV tổ chức dạy học dự án giúp học viên phát triển năng lực nghiên cứu, sáng tạo, tự chủ và làm việc nhóm.</w:t>
      </w:r>
    </w:p>
    <w:p w14:paraId="42F8B97B" w14:textId="1272F297"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.3. Học phần BIO82004 – Sinh học phân tử tế bào</w:t>
      </w:r>
    </w:p>
    <w:p w14:paraId="5AF06C4A" w14:textId="77777777"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PPDH: Kết hợp bài giảng lý thuyết, phân tích tình huống nghiên cứu.</w:t>
      </w:r>
      <w:r w:rsidRPr="00673A0E">
        <w:rPr>
          <w:rFonts w:cs="Times New Roman"/>
          <w:color w:val="000000" w:themeColor="text1"/>
          <w:szCs w:val="26"/>
        </w:rPr>
        <w:br/>
        <w:t>- KTĐG: Bài tập cá nhân, thuyết trình nhóm, thi viết.</w:t>
      </w:r>
      <w:r w:rsidRPr="00673A0E">
        <w:rPr>
          <w:rFonts w:cs="Times New Roman"/>
          <w:color w:val="000000" w:themeColor="text1"/>
          <w:szCs w:val="26"/>
        </w:rPr>
        <w:br/>
        <w:t>→ GV chọn phương pháp phù hợp để phát triển kỹ năng phân tích, tự học, tự nghiên cứu.</w:t>
      </w:r>
    </w:p>
    <w:p w14:paraId="54772D18" w14:textId="74990D26"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.4. Học phần BIO82005 – Sinh học phát triển</w:t>
      </w:r>
    </w:p>
    <w:p w14:paraId="7B09E63B" w14:textId="77777777"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PPDH: Seminar chuyên đề, mô phỏng thí nghiệm, thảo luận nhóm.</w:t>
      </w:r>
      <w:r w:rsidRPr="00673A0E">
        <w:rPr>
          <w:rFonts w:cs="Times New Roman"/>
          <w:color w:val="000000" w:themeColor="text1"/>
          <w:szCs w:val="26"/>
        </w:rPr>
        <w:br/>
        <w:t>- KTĐG: Báo cáo nhóm, tiểu luận, thi viết.</w:t>
      </w:r>
      <w:r w:rsidRPr="00673A0E">
        <w:rPr>
          <w:rFonts w:cs="Times New Roman"/>
          <w:color w:val="000000" w:themeColor="text1"/>
          <w:szCs w:val="26"/>
        </w:rPr>
        <w:br/>
        <w:t>→ Nhấn mạnh tư duy phản biện, kỹ năng hợp tác.</w:t>
      </w:r>
    </w:p>
    <w:p w14:paraId="45D25095" w14:textId="704810BB"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.5. Học phần BIO82006 – Công nghệ Sinh học</w:t>
      </w:r>
    </w:p>
    <w:p w14:paraId="306A343B" w14:textId="77777777"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PPDH: Thảo luận tình huống ứng dụng, dạy học dự án.</w:t>
      </w:r>
      <w:r w:rsidRPr="00673A0E">
        <w:rPr>
          <w:rFonts w:cs="Times New Roman"/>
          <w:color w:val="000000" w:themeColor="text1"/>
          <w:szCs w:val="26"/>
        </w:rPr>
        <w:br/>
        <w:t>- KTĐG: Sản phẩm nghiên cứu nhỏ, báo cáo dự án, bài thi cuối kỳ.</w:t>
      </w:r>
      <w:r w:rsidRPr="00673A0E">
        <w:rPr>
          <w:rFonts w:cs="Times New Roman"/>
          <w:color w:val="000000" w:themeColor="text1"/>
          <w:szCs w:val="26"/>
        </w:rPr>
        <w:br/>
        <w:t>→ GV chú trọng năng lực sáng tạo, ứng dụng thực tiễn.</w:t>
      </w:r>
    </w:p>
    <w:p w14:paraId="75627593" w14:textId="59A6EC77"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.6. Học phần BIO82007 – Kinh tế Sinh học</w:t>
      </w:r>
    </w:p>
    <w:p w14:paraId="5D4586CE" w14:textId="77777777"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PPDH: Nghiên cứu tình huống, thảo luận nhóm.</w:t>
      </w:r>
      <w:r w:rsidRPr="00673A0E">
        <w:rPr>
          <w:rFonts w:cs="Times New Roman"/>
          <w:color w:val="000000" w:themeColor="text1"/>
          <w:szCs w:val="26"/>
        </w:rPr>
        <w:br/>
        <w:t>- KTĐG: Báo cáo phân tích số liệu, tiểu luận.</w:t>
      </w:r>
      <w:r w:rsidRPr="00673A0E">
        <w:rPr>
          <w:rFonts w:cs="Times New Roman"/>
          <w:color w:val="000000" w:themeColor="text1"/>
          <w:szCs w:val="26"/>
        </w:rPr>
        <w:br/>
        <w:t>→ Giúp học viên phát triển kỹ năng phân tích và ứng dụng kinh tế trong sinh học.</w:t>
      </w:r>
    </w:p>
    <w:p w14:paraId="4F517729" w14:textId="168DBDF4" w:rsidR="00D851D5" w:rsidRPr="00673A0E" w:rsidRDefault="007C1046">
      <w:pPr>
        <w:rPr>
          <w:rFonts w:cs="Times New Roman"/>
          <w:b/>
          <w:bCs/>
          <w:i/>
          <w:iCs/>
          <w:color w:val="000000" w:themeColor="text1"/>
          <w:szCs w:val="26"/>
        </w:rPr>
      </w:pPr>
      <w:r w:rsidRPr="00673A0E">
        <w:rPr>
          <w:rFonts w:cs="Times New Roman"/>
          <w:b/>
          <w:bCs/>
          <w:i/>
          <w:iCs/>
          <w:color w:val="000000" w:themeColor="text1"/>
          <w:szCs w:val="26"/>
          <w:lang w:val="vi-VN"/>
        </w:rPr>
        <w:t>2</w:t>
      </w:r>
      <w:r w:rsidR="00000000" w:rsidRPr="00673A0E">
        <w:rPr>
          <w:rFonts w:cs="Times New Roman"/>
          <w:b/>
          <w:bCs/>
          <w:i/>
          <w:iCs/>
          <w:color w:val="000000" w:themeColor="text1"/>
          <w:szCs w:val="26"/>
        </w:rPr>
        <w:t>.7. Học phần BIO82008 – Sinh thái học &amp; Phát triển bền vững</w:t>
      </w:r>
    </w:p>
    <w:p w14:paraId="03553012" w14:textId="77777777" w:rsidR="00D851D5" w:rsidRPr="00673A0E" w:rsidRDefault="00000000" w:rsidP="007C1046">
      <w:pPr>
        <w:ind w:left="720"/>
        <w:rPr>
          <w:rFonts w:cs="Times New Roman"/>
          <w:color w:val="000000" w:themeColor="text1"/>
          <w:szCs w:val="26"/>
        </w:rPr>
      </w:pPr>
      <w:r w:rsidRPr="00673A0E">
        <w:rPr>
          <w:rFonts w:cs="Times New Roman"/>
          <w:color w:val="000000" w:themeColor="text1"/>
          <w:szCs w:val="26"/>
        </w:rPr>
        <w:t>- PPDH: Nghiên cứu tình huống địa phương, dự án cộng đồng.</w:t>
      </w:r>
      <w:r w:rsidRPr="00673A0E">
        <w:rPr>
          <w:rFonts w:cs="Times New Roman"/>
          <w:color w:val="000000" w:themeColor="text1"/>
          <w:szCs w:val="26"/>
        </w:rPr>
        <w:br/>
        <w:t>- KTĐG: Tiểu luận, đề án nhóm.</w:t>
      </w:r>
      <w:r w:rsidRPr="00673A0E">
        <w:rPr>
          <w:rFonts w:cs="Times New Roman"/>
          <w:color w:val="000000" w:themeColor="text1"/>
          <w:szCs w:val="26"/>
        </w:rPr>
        <w:br/>
        <w:t>→ GV khuyến khích trách nhiệm xã hội và gắn kết kiến thức với thực tiễn địa phương.</w:t>
      </w:r>
    </w:p>
    <w:p w14:paraId="7621E3A6" w14:textId="2946050C" w:rsidR="00D851D5" w:rsidRPr="00673A0E" w:rsidRDefault="007C1046">
      <w:pPr>
        <w:pStyle w:val="Heading2"/>
        <w:rPr>
          <w:rFonts w:ascii="Times New Roman" w:hAnsi="Times New Roman" w:cs="Times New Roman"/>
          <w:color w:val="000000" w:themeColor="text1"/>
        </w:rPr>
      </w:pPr>
      <w:r w:rsidRPr="00673A0E">
        <w:rPr>
          <w:rFonts w:ascii="Times New Roman" w:hAnsi="Times New Roman" w:cs="Times New Roman"/>
          <w:color w:val="000000" w:themeColor="text1"/>
          <w:lang w:val="vi-VN"/>
        </w:rPr>
        <w:lastRenderedPageBreak/>
        <w:t>3</w:t>
      </w:r>
      <w:r w:rsidR="00000000" w:rsidRPr="00673A0E">
        <w:rPr>
          <w:rFonts w:ascii="Times New Roman" w:hAnsi="Times New Roman" w:cs="Times New Roman"/>
          <w:color w:val="000000" w:themeColor="text1"/>
        </w:rPr>
        <w:t>. Bảng minh họa liên kết CLO – PPDH – KTĐG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1"/>
        <w:gridCol w:w="1981"/>
        <w:gridCol w:w="1981"/>
        <w:gridCol w:w="1981"/>
      </w:tblGrid>
      <w:tr w:rsidR="00673A0E" w:rsidRPr="00673A0E" w14:paraId="001A39AA" w14:textId="77777777" w:rsidTr="007C1046">
        <w:tc>
          <w:tcPr>
            <w:tcW w:w="1000" w:type="pct"/>
          </w:tcPr>
          <w:p w14:paraId="0D275198" w14:textId="77777777" w:rsidR="00D851D5" w:rsidRPr="00673A0E" w:rsidRDefault="00000000">
            <w:pPr>
              <w:rPr>
                <w:rFonts w:cs="Times New Roman"/>
                <w:b/>
                <w:bCs/>
                <w:color w:val="000000" w:themeColor="text1"/>
                <w:szCs w:val="26"/>
              </w:rPr>
            </w:pPr>
            <w:r w:rsidRPr="00673A0E">
              <w:rPr>
                <w:rFonts w:cs="Times New Roman"/>
                <w:b/>
                <w:bCs/>
                <w:color w:val="000000" w:themeColor="text1"/>
                <w:szCs w:val="26"/>
              </w:rPr>
              <w:t>Học phần</w:t>
            </w:r>
          </w:p>
        </w:tc>
        <w:tc>
          <w:tcPr>
            <w:tcW w:w="1000" w:type="pct"/>
          </w:tcPr>
          <w:p w14:paraId="3871E90B" w14:textId="77777777" w:rsidR="00D851D5" w:rsidRPr="00673A0E" w:rsidRDefault="00000000">
            <w:pPr>
              <w:rPr>
                <w:rFonts w:cs="Times New Roman"/>
                <w:b/>
                <w:bCs/>
                <w:color w:val="000000" w:themeColor="text1"/>
                <w:szCs w:val="26"/>
              </w:rPr>
            </w:pPr>
            <w:r w:rsidRPr="00673A0E">
              <w:rPr>
                <w:rFonts w:cs="Times New Roman"/>
                <w:b/>
                <w:bCs/>
                <w:color w:val="000000" w:themeColor="text1"/>
                <w:szCs w:val="26"/>
              </w:rPr>
              <w:t>CLO tiêu biểu</w:t>
            </w:r>
          </w:p>
        </w:tc>
        <w:tc>
          <w:tcPr>
            <w:tcW w:w="1000" w:type="pct"/>
          </w:tcPr>
          <w:p w14:paraId="05062703" w14:textId="77777777" w:rsidR="00D851D5" w:rsidRPr="00673A0E" w:rsidRDefault="00000000">
            <w:pPr>
              <w:rPr>
                <w:rFonts w:cs="Times New Roman"/>
                <w:b/>
                <w:bCs/>
                <w:color w:val="000000" w:themeColor="text1"/>
                <w:szCs w:val="26"/>
              </w:rPr>
            </w:pPr>
            <w:r w:rsidRPr="00673A0E">
              <w:rPr>
                <w:rFonts w:cs="Times New Roman"/>
                <w:b/>
                <w:bCs/>
                <w:color w:val="000000" w:themeColor="text1"/>
                <w:szCs w:val="26"/>
              </w:rPr>
              <w:t>PPDH</w:t>
            </w:r>
          </w:p>
        </w:tc>
        <w:tc>
          <w:tcPr>
            <w:tcW w:w="1000" w:type="pct"/>
          </w:tcPr>
          <w:p w14:paraId="581353AA" w14:textId="77777777" w:rsidR="00D851D5" w:rsidRPr="00673A0E" w:rsidRDefault="00000000">
            <w:pPr>
              <w:rPr>
                <w:rFonts w:cs="Times New Roman"/>
                <w:b/>
                <w:bCs/>
                <w:color w:val="000000" w:themeColor="text1"/>
                <w:szCs w:val="26"/>
              </w:rPr>
            </w:pPr>
            <w:r w:rsidRPr="00673A0E">
              <w:rPr>
                <w:rFonts w:cs="Times New Roman"/>
                <w:b/>
                <w:bCs/>
                <w:color w:val="000000" w:themeColor="text1"/>
                <w:szCs w:val="26"/>
              </w:rPr>
              <w:t>KTĐG</w:t>
            </w:r>
          </w:p>
        </w:tc>
        <w:tc>
          <w:tcPr>
            <w:tcW w:w="1000" w:type="pct"/>
          </w:tcPr>
          <w:p w14:paraId="787D75B9" w14:textId="77777777" w:rsidR="00D851D5" w:rsidRPr="00673A0E" w:rsidRDefault="00000000">
            <w:pPr>
              <w:rPr>
                <w:rFonts w:cs="Times New Roman"/>
                <w:b/>
                <w:bCs/>
                <w:color w:val="000000" w:themeColor="text1"/>
                <w:szCs w:val="26"/>
              </w:rPr>
            </w:pPr>
            <w:r w:rsidRPr="00673A0E">
              <w:rPr>
                <w:rFonts w:cs="Times New Roman"/>
                <w:b/>
                <w:bCs/>
                <w:color w:val="000000" w:themeColor="text1"/>
                <w:szCs w:val="26"/>
              </w:rPr>
              <w:t>Năng lực hướng tới</w:t>
            </w:r>
          </w:p>
        </w:tc>
      </w:tr>
      <w:tr w:rsidR="00673A0E" w:rsidRPr="00673A0E" w14:paraId="3297380B" w14:textId="77777777" w:rsidTr="007C1046">
        <w:tc>
          <w:tcPr>
            <w:tcW w:w="1000" w:type="pct"/>
          </w:tcPr>
          <w:p w14:paraId="0922E130" w14:textId="77777777" w:rsidR="00D851D5" w:rsidRPr="00673A0E" w:rsidRDefault="00000000">
            <w:pPr>
              <w:rPr>
                <w:rFonts w:cs="Times New Roman"/>
                <w:color w:val="000000" w:themeColor="text1"/>
                <w:szCs w:val="26"/>
              </w:rPr>
            </w:pPr>
            <w:r w:rsidRPr="00673A0E">
              <w:rPr>
                <w:rFonts w:cs="Times New Roman"/>
                <w:color w:val="000000" w:themeColor="text1"/>
                <w:szCs w:val="26"/>
              </w:rPr>
              <w:t>BIO82003</w:t>
            </w:r>
          </w:p>
        </w:tc>
        <w:tc>
          <w:tcPr>
            <w:tcW w:w="1000" w:type="pct"/>
          </w:tcPr>
          <w:p w14:paraId="1A25AB49" w14:textId="77777777" w:rsidR="00D851D5" w:rsidRPr="00673A0E" w:rsidRDefault="00000000">
            <w:pPr>
              <w:rPr>
                <w:rFonts w:cs="Times New Roman"/>
                <w:color w:val="000000" w:themeColor="text1"/>
                <w:szCs w:val="26"/>
              </w:rPr>
            </w:pPr>
            <w:r w:rsidRPr="00673A0E">
              <w:rPr>
                <w:rFonts w:cs="Times New Roman"/>
                <w:color w:val="000000" w:themeColor="text1"/>
                <w:szCs w:val="26"/>
              </w:rPr>
              <w:t>Vận dụng phương pháp NCKH</w:t>
            </w:r>
          </w:p>
        </w:tc>
        <w:tc>
          <w:tcPr>
            <w:tcW w:w="1000" w:type="pct"/>
          </w:tcPr>
          <w:p w14:paraId="3228BDE4" w14:textId="77777777" w:rsidR="00D851D5" w:rsidRPr="00673A0E" w:rsidRDefault="00000000">
            <w:pPr>
              <w:rPr>
                <w:rFonts w:cs="Times New Roman"/>
                <w:color w:val="000000" w:themeColor="text1"/>
                <w:szCs w:val="26"/>
              </w:rPr>
            </w:pPr>
            <w:r w:rsidRPr="00673A0E">
              <w:rPr>
                <w:rFonts w:cs="Times New Roman"/>
                <w:color w:val="000000" w:themeColor="text1"/>
                <w:szCs w:val="26"/>
              </w:rPr>
              <w:t>Thuyết trình, thảo luận, tiểu luận</w:t>
            </w:r>
          </w:p>
        </w:tc>
        <w:tc>
          <w:tcPr>
            <w:tcW w:w="1000" w:type="pct"/>
          </w:tcPr>
          <w:p w14:paraId="6009AF20" w14:textId="77777777" w:rsidR="00D851D5" w:rsidRPr="00673A0E" w:rsidRDefault="00000000">
            <w:pPr>
              <w:rPr>
                <w:rFonts w:cs="Times New Roman"/>
                <w:color w:val="000000" w:themeColor="text1"/>
                <w:szCs w:val="26"/>
              </w:rPr>
            </w:pPr>
            <w:r w:rsidRPr="00673A0E">
              <w:rPr>
                <w:rFonts w:cs="Times New Roman"/>
                <w:color w:val="000000" w:themeColor="text1"/>
                <w:szCs w:val="26"/>
              </w:rPr>
              <w:t>Trắc nghiệm, tiểu luận, thi</w:t>
            </w:r>
          </w:p>
        </w:tc>
        <w:tc>
          <w:tcPr>
            <w:tcW w:w="1000" w:type="pct"/>
          </w:tcPr>
          <w:p w14:paraId="6E905845" w14:textId="77777777" w:rsidR="00D851D5" w:rsidRPr="00673A0E" w:rsidRDefault="00000000">
            <w:pPr>
              <w:rPr>
                <w:rFonts w:cs="Times New Roman"/>
                <w:color w:val="000000" w:themeColor="text1"/>
                <w:szCs w:val="26"/>
              </w:rPr>
            </w:pPr>
            <w:r w:rsidRPr="00673A0E">
              <w:rPr>
                <w:rFonts w:cs="Times New Roman"/>
                <w:color w:val="000000" w:themeColor="text1"/>
                <w:szCs w:val="26"/>
              </w:rPr>
              <w:t>Kiến thức – kỹ năng – trách nhiệm</w:t>
            </w:r>
          </w:p>
        </w:tc>
      </w:tr>
      <w:tr w:rsidR="00673A0E" w:rsidRPr="00673A0E" w14:paraId="75206901" w14:textId="77777777" w:rsidTr="007C1046">
        <w:tc>
          <w:tcPr>
            <w:tcW w:w="1000" w:type="pct"/>
          </w:tcPr>
          <w:p w14:paraId="6E4DC3E7" w14:textId="77777777" w:rsidR="00D851D5" w:rsidRPr="00673A0E" w:rsidRDefault="00000000">
            <w:pPr>
              <w:rPr>
                <w:rFonts w:cs="Times New Roman"/>
                <w:color w:val="000000" w:themeColor="text1"/>
                <w:szCs w:val="26"/>
              </w:rPr>
            </w:pPr>
            <w:r w:rsidRPr="00673A0E">
              <w:rPr>
                <w:rFonts w:cs="Times New Roman"/>
                <w:color w:val="000000" w:themeColor="text1"/>
                <w:szCs w:val="26"/>
              </w:rPr>
              <w:t>EXP83016</w:t>
            </w:r>
          </w:p>
        </w:tc>
        <w:tc>
          <w:tcPr>
            <w:tcW w:w="1000" w:type="pct"/>
          </w:tcPr>
          <w:p w14:paraId="386160D1" w14:textId="77777777" w:rsidR="00D851D5" w:rsidRPr="00673A0E" w:rsidRDefault="00000000">
            <w:pPr>
              <w:rPr>
                <w:rFonts w:cs="Times New Roman"/>
                <w:color w:val="000000" w:themeColor="text1"/>
                <w:szCs w:val="26"/>
              </w:rPr>
            </w:pPr>
            <w:r w:rsidRPr="00673A0E">
              <w:rPr>
                <w:rFonts w:cs="Times New Roman"/>
                <w:color w:val="000000" w:themeColor="text1"/>
                <w:szCs w:val="26"/>
              </w:rPr>
              <w:t>Thiết kế, triển khai nghiên cứu miễn dịch</w:t>
            </w:r>
          </w:p>
        </w:tc>
        <w:tc>
          <w:tcPr>
            <w:tcW w:w="1000" w:type="pct"/>
          </w:tcPr>
          <w:p w14:paraId="0ACBFAFC" w14:textId="77777777" w:rsidR="00D851D5" w:rsidRPr="00673A0E" w:rsidRDefault="00000000">
            <w:pPr>
              <w:rPr>
                <w:rFonts w:cs="Times New Roman"/>
                <w:color w:val="000000" w:themeColor="text1"/>
                <w:szCs w:val="26"/>
              </w:rPr>
            </w:pPr>
            <w:r w:rsidRPr="00673A0E">
              <w:rPr>
                <w:rFonts w:cs="Times New Roman"/>
                <w:color w:val="000000" w:themeColor="text1"/>
                <w:szCs w:val="26"/>
              </w:rPr>
              <w:t>Dạy học dự án, seminar</w:t>
            </w:r>
          </w:p>
        </w:tc>
        <w:tc>
          <w:tcPr>
            <w:tcW w:w="1000" w:type="pct"/>
          </w:tcPr>
          <w:p w14:paraId="4E684CD8" w14:textId="77777777" w:rsidR="00D851D5" w:rsidRPr="00673A0E" w:rsidRDefault="00000000">
            <w:pPr>
              <w:rPr>
                <w:rFonts w:cs="Times New Roman"/>
                <w:color w:val="000000" w:themeColor="text1"/>
                <w:szCs w:val="26"/>
              </w:rPr>
            </w:pPr>
            <w:r w:rsidRPr="00673A0E">
              <w:rPr>
                <w:rFonts w:cs="Times New Roman"/>
                <w:color w:val="000000" w:themeColor="text1"/>
                <w:szCs w:val="26"/>
              </w:rPr>
              <w:t>Báo cáo dự án, thuyết trình</w:t>
            </w:r>
          </w:p>
        </w:tc>
        <w:tc>
          <w:tcPr>
            <w:tcW w:w="1000" w:type="pct"/>
          </w:tcPr>
          <w:p w14:paraId="1258D642" w14:textId="77777777" w:rsidR="00D851D5" w:rsidRPr="00673A0E" w:rsidRDefault="00000000">
            <w:pPr>
              <w:rPr>
                <w:rFonts w:cs="Times New Roman"/>
                <w:color w:val="000000" w:themeColor="text1"/>
                <w:szCs w:val="26"/>
              </w:rPr>
            </w:pPr>
            <w:r w:rsidRPr="00673A0E">
              <w:rPr>
                <w:rFonts w:cs="Times New Roman"/>
                <w:color w:val="000000" w:themeColor="text1"/>
                <w:szCs w:val="26"/>
              </w:rPr>
              <w:t>Nghiên cứu, tự chủ</w:t>
            </w:r>
          </w:p>
        </w:tc>
      </w:tr>
      <w:tr w:rsidR="00673A0E" w:rsidRPr="00673A0E" w14:paraId="3CC2B076" w14:textId="77777777" w:rsidTr="007C1046">
        <w:tc>
          <w:tcPr>
            <w:tcW w:w="1000" w:type="pct"/>
          </w:tcPr>
          <w:p w14:paraId="7769530E" w14:textId="77777777" w:rsidR="00D851D5" w:rsidRPr="00673A0E" w:rsidRDefault="00000000">
            <w:pPr>
              <w:rPr>
                <w:rFonts w:cs="Times New Roman"/>
                <w:color w:val="000000" w:themeColor="text1"/>
                <w:szCs w:val="26"/>
              </w:rPr>
            </w:pPr>
            <w:r w:rsidRPr="00673A0E">
              <w:rPr>
                <w:rFonts w:cs="Times New Roman"/>
                <w:color w:val="000000" w:themeColor="text1"/>
                <w:szCs w:val="26"/>
              </w:rPr>
              <w:t>BIO82005</w:t>
            </w:r>
          </w:p>
        </w:tc>
        <w:tc>
          <w:tcPr>
            <w:tcW w:w="1000" w:type="pct"/>
          </w:tcPr>
          <w:p w14:paraId="1EA43E7E" w14:textId="77777777" w:rsidR="00D851D5" w:rsidRPr="00673A0E" w:rsidRDefault="00000000">
            <w:pPr>
              <w:rPr>
                <w:rFonts w:cs="Times New Roman"/>
                <w:color w:val="000000" w:themeColor="text1"/>
                <w:szCs w:val="26"/>
              </w:rPr>
            </w:pPr>
            <w:r w:rsidRPr="00673A0E">
              <w:rPr>
                <w:rFonts w:cs="Times New Roman"/>
                <w:color w:val="000000" w:themeColor="text1"/>
                <w:szCs w:val="26"/>
              </w:rPr>
              <w:t>Phân tích quá trình phát triển</w:t>
            </w:r>
          </w:p>
        </w:tc>
        <w:tc>
          <w:tcPr>
            <w:tcW w:w="1000" w:type="pct"/>
          </w:tcPr>
          <w:p w14:paraId="1DFE2BBC" w14:textId="77777777" w:rsidR="00D851D5" w:rsidRPr="00673A0E" w:rsidRDefault="00000000">
            <w:pPr>
              <w:rPr>
                <w:rFonts w:cs="Times New Roman"/>
                <w:color w:val="000000" w:themeColor="text1"/>
                <w:szCs w:val="26"/>
              </w:rPr>
            </w:pPr>
            <w:r w:rsidRPr="00673A0E">
              <w:rPr>
                <w:rFonts w:cs="Times New Roman"/>
                <w:color w:val="000000" w:themeColor="text1"/>
                <w:szCs w:val="26"/>
              </w:rPr>
              <w:t>Seminar, tình huống</w:t>
            </w:r>
          </w:p>
        </w:tc>
        <w:tc>
          <w:tcPr>
            <w:tcW w:w="1000" w:type="pct"/>
          </w:tcPr>
          <w:p w14:paraId="3AE09B79" w14:textId="77777777" w:rsidR="00D851D5" w:rsidRPr="00673A0E" w:rsidRDefault="00000000">
            <w:pPr>
              <w:rPr>
                <w:rFonts w:cs="Times New Roman"/>
                <w:color w:val="000000" w:themeColor="text1"/>
                <w:szCs w:val="26"/>
              </w:rPr>
            </w:pPr>
            <w:r w:rsidRPr="00673A0E">
              <w:rPr>
                <w:rFonts w:cs="Times New Roman"/>
                <w:color w:val="000000" w:themeColor="text1"/>
                <w:szCs w:val="26"/>
              </w:rPr>
              <w:t>Báo cáo nhóm, thi viết</w:t>
            </w:r>
          </w:p>
        </w:tc>
        <w:tc>
          <w:tcPr>
            <w:tcW w:w="1000" w:type="pct"/>
          </w:tcPr>
          <w:p w14:paraId="55B93212" w14:textId="77777777" w:rsidR="00D851D5" w:rsidRPr="00673A0E" w:rsidRDefault="00000000">
            <w:pPr>
              <w:rPr>
                <w:rFonts w:cs="Times New Roman"/>
                <w:color w:val="000000" w:themeColor="text1"/>
                <w:szCs w:val="26"/>
              </w:rPr>
            </w:pPr>
            <w:r w:rsidRPr="00673A0E">
              <w:rPr>
                <w:rFonts w:cs="Times New Roman"/>
                <w:color w:val="000000" w:themeColor="text1"/>
                <w:szCs w:val="26"/>
              </w:rPr>
              <w:t>Tư duy phản biện</w:t>
            </w:r>
          </w:p>
        </w:tc>
      </w:tr>
      <w:tr w:rsidR="00673A0E" w:rsidRPr="00673A0E" w14:paraId="60035B84" w14:textId="77777777" w:rsidTr="007C1046">
        <w:tc>
          <w:tcPr>
            <w:tcW w:w="1000" w:type="pct"/>
          </w:tcPr>
          <w:p w14:paraId="13F86321" w14:textId="77777777" w:rsidR="00D851D5" w:rsidRPr="00673A0E" w:rsidRDefault="00000000">
            <w:pPr>
              <w:rPr>
                <w:rFonts w:cs="Times New Roman"/>
                <w:color w:val="000000" w:themeColor="text1"/>
                <w:szCs w:val="26"/>
              </w:rPr>
            </w:pPr>
            <w:r w:rsidRPr="00673A0E">
              <w:rPr>
                <w:rFonts w:cs="Times New Roman"/>
                <w:color w:val="000000" w:themeColor="text1"/>
                <w:szCs w:val="26"/>
              </w:rPr>
              <w:t>BIO82006</w:t>
            </w:r>
          </w:p>
        </w:tc>
        <w:tc>
          <w:tcPr>
            <w:tcW w:w="1000" w:type="pct"/>
          </w:tcPr>
          <w:p w14:paraId="3AFFAEAC" w14:textId="77777777" w:rsidR="00D851D5" w:rsidRPr="00673A0E" w:rsidRDefault="00000000">
            <w:pPr>
              <w:rPr>
                <w:rFonts w:cs="Times New Roman"/>
                <w:color w:val="000000" w:themeColor="text1"/>
                <w:szCs w:val="26"/>
              </w:rPr>
            </w:pPr>
            <w:r w:rsidRPr="00673A0E">
              <w:rPr>
                <w:rFonts w:cs="Times New Roman"/>
                <w:color w:val="000000" w:themeColor="text1"/>
                <w:szCs w:val="26"/>
              </w:rPr>
              <w:t>Ứng dụng công nghệ sinh học</w:t>
            </w:r>
          </w:p>
        </w:tc>
        <w:tc>
          <w:tcPr>
            <w:tcW w:w="1000" w:type="pct"/>
          </w:tcPr>
          <w:p w14:paraId="7DDCD379" w14:textId="77777777" w:rsidR="00D851D5" w:rsidRPr="00673A0E" w:rsidRDefault="00000000">
            <w:pPr>
              <w:rPr>
                <w:rFonts w:cs="Times New Roman"/>
                <w:color w:val="000000" w:themeColor="text1"/>
                <w:szCs w:val="26"/>
              </w:rPr>
            </w:pPr>
            <w:r w:rsidRPr="00673A0E">
              <w:rPr>
                <w:rFonts w:cs="Times New Roman"/>
                <w:color w:val="000000" w:themeColor="text1"/>
                <w:szCs w:val="26"/>
              </w:rPr>
              <w:t>Dự án, thảo luận</w:t>
            </w:r>
          </w:p>
        </w:tc>
        <w:tc>
          <w:tcPr>
            <w:tcW w:w="1000" w:type="pct"/>
          </w:tcPr>
          <w:p w14:paraId="1BA9C4BE" w14:textId="77777777" w:rsidR="00D851D5" w:rsidRPr="00673A0E" w:rsidRDefault="00000000">
            <w:pPr>
              <w:rPr>
                <w:rFonts w:cs="Times New Roman"/>
                <w:color w:val="000000" w:themeColor="text1"/>
                <w:szCs w:val="26"/>
              </w:rPr>
            </w:pPr>
            <w:r w:rsidRPr="00673A0E">
              <w:rPr>
                <w:rFonts w:cs="Times New Roman"/>
                <w:color w:val="000000" w:themeColor="text1"/>
                <w:szCs w:val="26"/>
              </w:rPr>
              <w:t>Sản phẩm nghiên cứu, báo cáo</w:t>
            </w:r>
          </w:p>
        </w:tc>
        <w:tc>
          <w:tcPr>
            <w:tcW w:w="1000" w:type="pct"/>
          </w:tcPr>
          <w:p w14:paraId="5AED6332" w14:textId="77777777" w:rsidR="00D851D5" w:rsidRPr="00673A0E" w:rsidRDefault="00000000">
            <w:pPr>
              <w:rPr>
                <w:rFonts w:cs="Times New Roman"/>
                <w:color w:val="000000" w:themeColor="text1"/>
                <w:szCs w:val="26"/>
              </w:rPr>
            </w:pPr>
            <w:r w:rsidRPr="00673A0E">
              <w:rPr>
                <w:rFonts w:cs="Times New Roman"/>
                <w:color w:val="000000" w:themeColor="text1"/>
                <w:szCs w:val="26"/>
              </w:rPr>
              <w:t>Sáng tạo, ứng dụng</w:t>
            </w:r>
          </w:p>
        </w:tc>
      </w:tr>
      <w:tr w:rsidR="00673A0E" w:rsidRPr="00673A0E" w14:paraId="5E64E923" w14:textId="77777777" w:rsidTr="007C1046">
        <w:tc>
          <w:tcPr>
            <w:tcW w:w="1000" w:type="pct"/>
          </w:tcPr>
          <w:p w14:paraId="7BDAB56F" w14:textId="77777777" w:rsidR="00D851D5" w:rsidRPr="00673A0E" w:rsidRDefault="00000000">
            <w:pPr>
              <w:rPr>
                <w:rFonts w:cs="Times New Roman"/>
                <w:color w:val="000000" w:themeColor="text1"/>
                <w:szCs w:val="26"/>
              </w:rPr>
            </w:pPr>
            <w:r w:rsidRPr="00673A0E">
              <w:rPr>
                <w:rFonts w:cs="Times New Roman"/>
                <w:color w:val="000000" w:themeColor="text1"/>
                <w:szCs w:val="26"/>
              </w:rPr>
              <w:t>BIO82008</w:t>
            </w:r>
          </w:p>
        </w:tc>
        <w:tc>
          <w:tcPr>
            <w:tcW w:w="1000" w:type="pct"/>
          </w:tcPr>
          <w:p w14:paraId="106F6567" w14:textId="77777777" w:rsidR="00D851D5" w:rsidRPr="00673A0E" w:rsidRDefault="00000000">
            <w:pPr>
              <w:rPr>
                <w:rFonts w:cs="Times New Roman"/>
                <w:color w:val="000000" w:themeColor="text1"/>
                <w:szCs w:val="26"/>
              </w:rPr>
            </w:pPr>
            <w:r w:rsidRPr="00673A0E">
              <w:rPr>
                <w:rFonts w:cs="Times New Roman"/>
                <w:color w:val="000000" w:themeColor="text1"/>
                <w:szCs w:val="26"/>
              </w:rPr>
              <w:t>Giải quyết vấn đề phát triển bền vững</w:t>
            </w:r>
          </w:p>
        </w:tc>
        <w:tc>
          <w:tcPr>
            <w:tcW w:w="1000" w:type="pct"/>
          </w:tcPr>
          <w:p w14:paraId="1C91E07C" w14:textId="77777777" w:rsidR="00D851D5" w:rsidRPr="00673A0E" w:rsidRDefault="00000000">
            <w:pPr>
              <w:rPr>
                <w:rFonts w:cs="Times New Roman"/>
                <w:color w:val="000000" w:themeColor="text1"/>
                <w:szCs w:val="26"/>
              </w:rPr>
            </w:pPr>
            <w:r w:rsidRPr="00673A0E">
              <w:rPr>
                <w:rFonts w:cs="Times New Roman"/>
                <w:color w:val="000000" w:themeColor="text1"/>
                <w:szCs w:val="26"/>
              </w:rPr>
              <w:t>Nghiên cứu tình huống, dự án cộng đồng</w:t>
            </w:r>
          </w:p>
        </w:tc>
        <w:tc>
          <w:tcPr>
            <w:tcW w:w="1000" w:type="pct"/>
          </w:tcPr>
          <w:p w14:paraId="235DB423" w14:textId="77777777" w:rsidR="00D851D5" w:rsidRPr="00673A0E" w:rsidRDefault="00000000">
            <w:pPr>
              <w:rPr>
                <w:rFonts w:cs="Times New Roman"/>
                <w:color w:val="000000" w:themeColor="text1"/>
                <w:szCs w:val="26"/>
              </w:rPr>
            </w:pPr>
            <w:r w:rsidRPr="00673A0E">
              <w:rPr>
                <w:rFonts w:cs="Times New Roman"/>
                <w:color w:val="000000" w:themeColor="text1"/>
                <w:szCs w:val="26"/>
              </w:rPr>
              <w:t>Tiểu luận, đề án</w:t>
            </w:r>
          </w:p>
        </w:tc>
        <w:tc>
          <w:tcPr>
            <w:tcW w:w="1000" w:type="pct"/>
          </w:tcPr>
          <w:p w14:paraId="5CD47A4E" w14:textId="77777777" w:rsidR="00D851D5" w:rsidRPr="00673A0E" w:rsidRDefault="00000000">
            <w:pPr>
              <w:rPr>
                <w:rFonts w:cs="Times New Roman"/>
                <w:color w:val="000000" w:themeColor="text1"/>
                <w:szCs w:val="26"/>
              </w:rPr>
            </w:pPr>
            <w:r w:rsidRPr="00673A0E">
              <w:rPr>
                <w:rFonts w:cs="Times New Roman"/>
                <w:color w:val="000000" w:themeColor="text1"/>
                <w:szCs w:val="26"/>
              </w:rPr>
              <w:t>Trách nhiệm xã hội</w:t>
            </w:r>
          </w:p>
        </w:tc>
      </w:tr>
    </w:tbl>
    <w:p w14:paraId="6050C5A5" w14:textId="7DC7ED60" w:rsidR="00D851D5" w:rsidRPr="00673A0E" w:rsidRDefault="007C1046">
      <w:pPr>
        <w:pStyle w:val="Heading2"/>
        <w:rPr>
          <w:rFonts w:ascii="Times New Roman" w:hAnsi="Times New Roman" w:cs="Times New Roman"/>
          <w:color w:val="000000" w:themeColor="text1"/>
        </w:rPr>
      </w:pPr>
      <w:r w:rsidRPr="00673A0E">
        <w:rPr>
          <w:rFonts w:ascii="Times New Roman" w:hAnsi="Times New Roman" w:cs="Times New Roman"/>
          <w:color w:val="000000" w:themeColor="text1"/>
          <w:lang w:val="vi-VN"/>
        </w:rPr>
        <w:t>4</w:t>
      </w:r>
      <w:r w:rsidR="00000000" w:rsidRPr="00673A0E">
        <w:rPr>
          <w:rFonts w:ascii="Times New Roman" w:hAnsi="Times New Roman" w:cs="Times New Roman"/>
          <w:color w:val="000000" w:themeColor="text1"/>
        </w:rPr>
        <w:t>. Phân tích tổng hợp</w:t>
      </w:r>
    </w:p>
    <w:p w14:paraId="0D46DD9E" w14:textId="77777777" w:rsidR="007C1046" w:rsidRPr="00673A0E" w:rsidRDefault="00000000" w:rsidP="007C1046">
      <w:pPr>
        <w:ind w:left="720"/>
        <w:rPr>
          <w:rFonts w:cs="Times New Roman"/>
          <w:color w:val="000000" w:themeColor="text1"/>
          <w:szCs w:val="26"/>
          <w:lang w:val="vi-VN"/>
        </w:rPr>
      </w:pPr>
      <w:r w:rsidRPr="00673A0E">
        <w:rPr>
          <w:rFonts w:cs="Times New Roman"/>
          <w:color w:val="000000" w:themeColor="text1"/>
          <w:szCs w:val="26"/>
        </w:rPr>
        <w:t>Qua các minh chứng, có thể thấy:</w:t>
      </w:r>
      <w:r w:rsidRPr="00673A0E">
        <w:rPr>
          <w:rFonts w:cs="Times New Roman"/>
          <w:color w:val="000000" w:themeColor="text1"/>
          <w:szCs w:val="26"/>
        </w:rPr>
        <w:br/>
        <w:t>- Với PLO về kiến thức, GV sử dụng thuyết trình, e-learning; KTĐG bằng trắc nghiệm, thi tự luận.</w:t>
      </w:r>
      <w:r w:rsidRPr="00673A0E">
        <w:rPr>
          <w:rFonts w:cs="Times New Roman"/>
          <w:color w:val="000000" w:themeColor="text1"/>
          <w:szCs w:val="26"/>
        </w:rPr>
        <w:br/>
        <w:t>- Với PLO về kỹ năng, GV tổ chức seminar, thảo luận, dự án; KTĐG qua báo cáo, thuyết trình, sản phẩm nhóm.</w:t>
      </w:r>
      <w:r w:rsidRPr="00673A0E">
        <w:rPr>
          <w:rFonts w:cs="Times New Roman"/>
          <w:color w:val="000000" w:themeColor="text1"/>
          <w:szCs w:val="26"/>
        </w:rPr>
        <w:br/>
        <w:t>- Với PLO về tự chủ &amp; trách nhiệm, GV áp dụng dạy học dự án, nghiên cứu tình huống; KTĐG qua sản phẩm nghiên cứu, đánh giá đồng đẳng.</w:t>
      </w:r>
    </w:p>
    <w:p w14:paraId="15BB344B" w14:textId="74BCE269" w:rsidR="00D851D5" w:rsidRPr="00673A0E" w:rsidRDefault="00000000" w:rsidP="007C1046">
      <w:pPr>
        <w:ind w:firstLine="720"/>
        <w:rPr>
          <w:rFonts w:cs="Times New Roman"/>
          <w:color w:val="000000" w:themeColor="text1"/>
          <w:szCs w:val="26"/>
        </w:rPr>
      </w:pPr>
      <w:r w:rsidRPr="00673A0E">
        <w:rPr>
          <w:rFonts w:cs="Times New Roman"/>
          <w:color w:val="000000" w:themeColor="text1"/>
          <w:szCs w:val="26"/>
        </w:rPr>
        <w:t>Như vậy, PPDH – KTĐG được thiết kế đồng bộ, phù hợp với từng nhóm năng lực, đảm bảo sự phát triển toàn diện của học viên.</w:t>
      </w:r>
    </w:p>
    <w:p w14:paraId="49D1E38F" w14:textId="00C7AD27" w:rsidR="00D851D5" w:rsidRPr="00673A0E" w:rsidRDefault="007C1046">
      <w:pPr>
        <w:pStyle w:val="Heading2"/>
        <w:rPr>
          <w:rFonts w:ascii="Times New Roman" w:hAnsi="Times New Roman" w:cs="Times New Roman"/>
          <w:color w:val="000000" w:themeColor="text1"/>
        </w:rPr>
      </w:pPr>
      <w:r w:rsidRPr="00673A0E">
        <w:rPr>
          <w:rFonts w:ascii="Times New Roman" w:hAnsi="Times New Roman" w:cs="Times New Roman"/>
          <w:color w:val="000000" w:themeColor="text1"/>
          <w:lang w:val="vi-VN"/>
        </w:rPr>
        <w:t>5</w:t>
      </w:r>
      <w:r w:rsidR="00000000" w:rsidRPr="00673A0E">
        <w:rPr>
          <w:rFonts w:ascii="Times New Roman" w:hAnsi="Times New Roman" w:cs="Times New Roman"/>
          <w:color w:val="000000" w:themeColor="text1"/>
        </w:rPr>
        <w:t>. Kết luận và đề xuất</w:t>
      </w:r>
    </w:p>
    <w:p w14:paraId="1413B546" w14:textId="58A051E6" w:rsidR="00D851D5" w:rsidRPr="00673A0E" w:rsidRDefault="00000000" w:rsidP="007C1046">
      <w:pPr>
        <w:ind w:firstLine="720"/>
        <w:rPr>
          <w:rFonts w:cs="Times New Roman"/>
          <w:color w:val="000000" w:themeColor="text1"/>
          <w:szCs w:val="26"/>
        </w:rPr>
      </w:pPr>
      <w:r w:rsidRPr="00673A0E">
        <w:rPr>
          <w:rFonts w:cs="Times New Roman"/>
          <w:color w:val="000000" w:themeColor="text1"/>
          <w:szCs w:val="26"/>
        </w:rPr>
        <w:t>CTĐT ngành Sinh học thực nghiệm đã triển khai hiệu quả việc lựa chọn PPDH và KTĐG theo hướng tiếp cận năng lực. Giảng viên chủ động đa dạng hóa phương pháp, kết hợp giữa lý thuyết – thực hành – nghiên cứu – ứng dụng.</w:t>
      </w:r>
      <w:r w:rsidRPr="00673A0E">
        <w:rPr>
          <w:rFonts w:cs="Times New Roman"/>
          <w:color w:val="000000" w:themeColor="text1"/>
          <w:szCs w:val="26"/>
        </w:rPr>
        <w:br/>
      </w:r>
      <w:r w:rsidR="007C1046" w:rsidRPr="00673A0E">
        <w:rPr>
          <w:rFonts w:cs="Times New Roman"/>
          <w:color w:val="000000" w:themeColor="text1"/>
          <w:szCs w:val="26"/>
          <w:lang w:val="vi-VN"/>
        </w:rPr>
        <w:t xml:space="preserve">           </w:t>
      </w:r>
      <w:r w:rsidRPr="00673A0E">
        <w:rPr>
          <w:rFonts w:cs="Times New Roman"/>
          <w:color w:val="000000" w:themeColor="text1"/>
          <w:szCs w:val="26"/>
        </w:rPr>
        <w:t>Đề xuất cải tiến:</w:t>
      </w:r>
      <w:r w:rsidRPr="00673A0E">
        <w:rPr>
          <w:rFonts w:cs="Times New Roman"/>
          <w:color w:val="000000" w:themeColor="text1"/>
          <w:szCs w:val="26"/>
        </w:rPr>
        <w:br/>
        <w:t>- Bổ sung thêm minh chứng từ thực tế lớp học (hình ảnh, sản phẩm dự án của học viên).</w:t>
      </w:r>
      <w:r w:rsidRPr="00673A0E">
        <w:rPr>
          <w:rFonts w:cs="Times New Roman"/>
          <w:color w:val="000000" w:themeColor="text1"/>
          <w:szCs w:val="26"/>
        </w:rPr>
        <w:br/>
        <w:t>- Tăng cường sử dụng công cụ e-learning, đánh giá qua portfolio.</w:t>
      </w:r>
      <w:r w:rsidRPr="00673A0E">
        <w:rPr>
          <w:rFonts w:cs="Times New Roman"/>
          <w:color w:val="000000" w:themeColor="text1"/>
          <w:szCs w:val="26"/>
        </w:rPr>
        <w:br/>
        <w:t>- Mở rộng áp dụng đánh giá đồng đẳng, tự đánh giá để phát huy trách nhiệm học viên.</w:t>
      </w:r>
    </w:p>
    <w:p w14:paraId="531E0D7A" w14:textId="28462810" w:rsidR="00D851D5" w:rsidRPr="00673A0E" w:rsidRDefault="007C1046">
      <w:pPr>
        <w:pStyle w:val="Heading2"/>
        <w:rPr>
          <w:rFonts w:ascii="Times New Roman" w:hAnsi="Times New Roman" w:cs="Times New Roman"/>
          <w:color w:val="000000" w:themeColor="text1"/>
          <w:lang w:val="vi-VN"/>
        </w:rPr>
      </w:pPr>
      <w:r w:rsidRPr="00673A0E">
        <w:rPr>
          <w:rFonts w:ascii="Times New Roman" w:hAnsi="Times New Roman" w:cs="Times New Roman"/>
          <w:color w:val="000000" w:themeColor="text1"/>
          <w:lang w:val="vi-VN"/>
        </w:rPr>
        <w:lastRenderedPageBreak/>
        <w:t>6</w:t>
      </w:r>
      <w:r w:rsidR="00000000" w:rsidRPr="00673A0E">
        <w:rPr>
          <w:rFonts w:ascii="Times New Roman" w:hAnsi="Times New Roman" w:cs="Times New Roman"/>
          <w:color w:val="000000" w:themeColor="text1"/>
        </w:rPr>
        <w:t xml:space="preserve">. </w:t>
      </w:r>
      <w:r w:rsidRPr="00673A0E">
        <w:rPr>
          <w:rFonts w:ascii="Times New Roman" w:hAnsi="Times New Roman" w:cs="Times New Roman"/>
          <w:color w:val="000000" w:themeColor="text1"/>
        </w:rPr>
        <w:t>Các</w:t>
      </w:r>
      <w:r w:rsidRPr="00673A0E">
        <w:rPr>
          <w:rFonts w:ascii="Times New Roman" w:hAnsi="Times New Roman" w:cs="Times New Roman"/>
          <w:color w:val="000000" w:themeColor="text1"/>
          <w:lang w:val="vi-VN"/>
        </w:rPr>
        <w:t xml:space="preserve"> minh chứng </w:t>
      </w:r>
    </w:p>
    <w:p w14:paraId="42F7F35C" w14:textId="4C3607EE" w:rsidR="00D851D5" w:rsidRPr="00673A0E" w:rsidRDefault="00000000">
      <w:pPr>
        <w:rPr>
          <w:rFonts w:cs="Times New Roman"/>
          <w:color w:val="000000" w:themeColor="text1"/>
          <w:szCs w:val="26"/>
        </w:rPr>
      </w:pPr>
      <w:r w:rsidRPr="00673A0E">
        <w:rPr>
          <w:rFonts w:cs="Times New Roman"/>
          <w:color w:val="000000" w:themeColor="text1"/>
          <w:szCs w:val="26"/>
        </w:rPr>
        <w:t>- MC 3.1.4: Đề cương học phần BIO82003 – Phương pháp luận NCKH.</w:t>
      </w:r>
      <w:r w:rsidRPr="00673A0E">
        <w:rPr>
          <w:rFonts w:cs="Times New Roman"/>
          <w:color w:val="000000" w:themeColor="text1"/>
          <w:szCs w:val="26"/>
        </w:rPr>
        <w:br/>
        <w:t>- MC 3.1.5: Đề cương học phần EXP83016 – Miễn dịch và Ứng dụng.</w:t>
      </w:r>
      <w:r w:rsidRPr="00673A0E">
        <w:rPr>
          <w:rFonts w:cs="Times New Roman"/>
          <w:color w:val="000000" w:themeColor="text1"/>
          <w:szCs w:val="26"/>
        </w:rPr>
        <w:br/>
        <w:t>- MC 3.1.6: Bảng phân nhiệm PLO–CLO.</w:t>
      </w:r>
      <w:r w:rsidRPr="00673A0E">
        <w:rPr>
          <w:rFonts w:cs="Times New Roman"/>
          <w:color w:val="000000" w:themeColor="text1"/>
          <w:szCs w:val="26"/>
        </w:rPr>
        <w:br/>
        <w:t>- MC 3.1.7: Các đề cương học phần BIO82004, BIO82005, BIO82006, BIO82007, BIO82008.</w:t>
      </w:r>
      <w:r w:rsidRPr="00673A0E">
        <w:rPr>
          <w:rFonts w:cs="Times New Roman"/>
          <w:color w:val="000000" w:themeColor="text1"/>
          <w:szCs w:val="26"/>
        </w:rPr>
        <w:br/>
        <w:t>- MC 3.1.8: Bản mô tả CTĐT ngành Sinh học thực nghiệm.</w:t>
      </w:r>
    </w:p>
    <w:sectPr w:rsidR="00D851D5" w:rsidRPr="00673A0E" w:rsidSect="002A30FA">
      <w:pgSz w:w="12240" w:h="15840"/>
      <w:pgMar w:top="72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5945506">
    <w:abstractNumId w:val="8"/>
  </w:num>
  <w:num w:numId="2" w16cid:durableId="156269926">
    <w:abstractNumId w:val="6"/>
  </w:num>
  <w:num w:numId="3" w16cid:durableId="648826971">
    <w:abstractNumId w:val="5"/>
  </w:num>
  <w:num w:numId="4" w16cid:durableId="1398477858">
    <w:abstractNumId w:val="4"/>
  </w:num>
  <w:num w:numId="5" w16cid:durableId="1047796081">
    <w:abstractNumId w:val="7"/>
  </w:num>
  <w:num w:numId="6" w16cid:durableId="1588610773">
    <w:abstractNumId w:val="3"/>
  </w:num>
  <w:num w:numId="7" w16cid:durableId="1180584416">
    <w:abstractNumId w:val="2"/>
  </w:num>
  <w:num w:numId="8" w16cid:durableId="309868675">
    <w:abstractNumId w:val="1"/>
  </w:num>
  <w:num w:numId="9" w16cid:durableId="402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30FA"/>
    <w:rsid w:val="00326F90"/>
    <w:rsid w:val="00647FA6"/>
    <w:rsid w:val="00673A0E"/>
    <w:rsid w:val="007854BB"/>
    <w:rsid w:val="007C1046"/>
    <w:rsid w:val="00A552BE"/>
    <w:rsid w:val="00AA1D8D"/>
    <w:rsid w:val="00B47730"/>
    <w:rsid w:val="00CB0664"/>
    <w:rsid w:val="00D2791F"/>
    <w:rsid w:val="00D851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B765B"/>
  <w14:defaultImageDpi w14:val="300"/>
  <w15:docId w15:val="{BD4BE9BF-52A2-9F4A-B32C-F7925EFD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cp:revision>
  <dcterms:created xsi:type="dcterms:W3CDTF">2013-12-23T23:15:00Z</dcterms:created>
  <dcterms:modified xsi:type="dcterms:W3CDTF">2025-09-29T08:00:00Z</dcterms:modified>
  <cp:category/>
</cp:coreProperties>
</file>