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32205" w14:textId="62A2B91D" w:rsidR="008B2230" w:rsidRPr="00EF75AA" w:rsidRDefault="00000000" w:rsidP="00643A65">
      <w:pPr>
        <w:pStyle w:val="Heading1"/>
        <w:spacing w:before="0" w:line="312" w:lineRule="auto"/>
        <w:jc w:val="center"/>
        <w:rPr>
          <w:rFonts w:ascii="Times New Roman" w:hAnsi="Times New Roman" w:cs="Times New Roman"/>
          <w:sz w:val="26"/>
          <w:szCs w:val="26"/>
        </w:rPr>
      </w:pPr>
      <w:r w:rsidRPr="00EF75AA">
        <w:rPr>
          <w:rFonts w:ascii="Times New Roman" w:hAnsi="Times New Roman" w:cs="Times New Roman"/>
          <w:sz w:val="26"/>
          <w:szCs w:val="26"/>
        </w:rPr>
        <w:t xml:space="preserve">MINH CHỨNG </w:t>
      </w:r>
      <w:r w:rsidR="00EF75AA">
        <w:rPr>
          <w:rFonts w:ascii="Times New Roman" w:hAnsi="Times New Roman" w:cs="Times New Roman"/>
          <w:sz w:val="26"/>
          <w:szCs w:val="26"/>
          <w:lang w:val="vi-VN"/>
        </w:rPr>
        <w:t xml:space="preserve"> BỔ SUNG </w:t>
      </w:r>
      <w:r w:rsidRPr="00EF75AA">
        <w:rPr>
          <w:rFonts w:ascii="Times New Roman" w:hAnsi="Times New Roman" w:cs="Times New Roman"/>
          <w:sz w:val="26"/>
          <w:szCs w:val="26"/>
        </w:rPr>
        <w:t>TIÊU CHÍ 3.1</w:t>
      </w:r>
    </w:p>
    <w:p w14:paraId="6D0CC74C" w14:textId="77777777" w:rsidR="008B2230" w:rsidRPr="00643A65" w:rsidRDefault="00000000" w:rsidP="00643A65">
      <w:pPr>
        <w:spacing w:after="0" w:line="312" w:lineRule="auto"/>
        <w:jc w:val="center"/>
        <w:rPr>
          <w:rFonts w:cs="Times New Roman"/>
          <w:b/>
          <w:bCs/>
          <w:szCs w:val="26"/>
        </w:rPr>
      </w:pPr>
      <w:r w:rsidRPr="00643A65">
        <w:rPr>
          <w:rFonts w:cs="Times New Roman"/>
          <w:b/>
          <w:bCs/>
          <w:szCs w:val="26"/>
        </w:rPr>
        <w:t>Cấu trúc và nội dung chương trình dạy học</w:t>
      </w:r>
    </w:p>
    <w:p w14:paraId="1E469244" w14:textId="77777777" w:rsidR="008B2230" w:rsidRPr="00EF75AA" w:rsidRDefault="00000000" w:rsidP="00643A65">
      <w:pPr>
        <w:pStyle w:val="Heading2"/>
        <w:spacing w:before="0" w:line="312" w:lineRule="auto"/>
        <w:jc w:val="both"/>
        <w:rPr>
          <w:rFonts w:ascii="Times New Roman" w:hAnsi="Times New Roman" w:cs="Times New Roman"/>
        </w:rPr>
      </w:pPr>
      <w:r w:rsidRPr="00EF75AA">
        <w:rPr>
          <w:rFonts w:ascii="Times New Roman" w:hAnsi="Times New Roman" w:cs="Times New Roman"/>
        </w:rPr>
        <w:t>1. Mở đầu</w:t>
      </w:r>
    </w:p>
    <w:p w14:paraId="0F9AF023" w14:textId="77777777" w:rsidR="00EF75AA" w:rsidRDefault="00000000" w:rsidP="00643A65">
      <w:pPr>
        <w:spacing w:after="0" w:line="312" w:lineRule="auto"/>
        <w:ind w:firstLine="720"/>
        <w:jc w:val="both"/>
        <w:rPr>
          <w:rFonts w:cs="Times New Roman"/>
          <w:szCs w:val="26"/>
          <w:lang w:val="vi-VN"/>
        </w:rPr>
      </w:pPr>
      <w:r w:rsidRPr="00EF75AA">
        <w:rPr>
          <w:rFonts w:cs="Times New Roman"/>
          <w:szCs w:val="26"/>
        </w:rPr>
        <w:t>Tiêu chí 3.1 yêu cầu chương trình đào tạo (CTĐT) phải được thiết kế dựa trên các yêu cầu về kiến thức, kỹ năng, mức độ tự chủ và trách nhiệm, đồng thời bảo đảm sự gắn kết giữa chuẩn đầu ra chương trình (PLO) với chuẩn đầu ra học phần (CLO). Bên cạnh đó, chương trình cần thể hiện được quan điểm thiết kế, nội dung, nguồn lực, tiến độ thực hiện, cũng như cách thức giảng viên lựa chọn tổ hợp phương pháp dạy học (PPDH) và kiểm tra đánh giá (KTĐG) để đạt được chuẩn đầu ra.</w:t>
      </w:r>
    </w:p>
    <w:p w14:paraId="2501FDA9" w14:textId="77777777" w:rsidR="00EF75AA" w:rsidRDefault="00000000" w:rsidP="00643A65">
      <w:pPr>
        <w:spacing w:after="0" w:line="312" w:lineRule="auto"/>
        <w:ind w:firstLine="720"/>
        <w:jc w:val="both"/>
        <w:rPr>
          <w:rFonts w:cs="Times New Roman"/>
          <w:szCs w:val="26"/>
          <w:lang w:val="vi-VN"/>
        </w:rPr>
      </w:pPr>
      <w:r w:rsidRPr="00EF75AA">
        <w:rPr>
          <w:rFonts w:cs="Times New Roman"/>
          <w:szCs w:val="26"/>
        </w:rPr>
        <w:t>Để minh chứng cho yêu cầu này, Trường Đại học Vinh đã xây dựng và ban hành hệ thống văn bản, tài liệu đầy đủ, gồm:</w:t>
      </w:r>
    </w:p>
    <w:p w14:paraId="574A5510" w14:textId="77777777" w:rsidR="00EF75AA" w:rsidRDefault="00000000" w:rsidP="00643A65">
      <w:pPr>
        <w:spacing w:after="0" w:line="312" w:lineRule="auto"/>
        <w:ind w:firstLine="720"/>
        <w:jc w:val="both"/>
        <w:rPr>
          <w:rFonts w:cs="Times New Roman"/>
          <w:szCs w:val="26"/>
          <w:lang w:val="vi-VN"/>
        </w:rPr>
      </w:pPr>
      <w:r w:rsidRPr="00EF75AA">
        <w:rPr>
          <w:rFonts w:cs="Times New Roman"/>
          <w:szCs w:val="26"/>
        </w:rPr>
        <w:t>- Khung chương trình đào tạo Thạc sĩ ngành Sinh học thực nghiệm (2023);</w:t>
      </w:r>
    </w:p>
    <w:p w14:paraId="701840E5" w14:textId="77777777" w:rsidR="00EF75AA" w:rsidRDefault="00000000" w:rsidP="00643A65">
      <w:pPr>
        <w:spacing w:after="0" w:line="312" w:lineRule="auto"/>
        <w:ind w:firstLine="720"/>
        <w:jc w:val="both"/>
        <w:rPr>
          <w:rFonts w:cs="Times New Roman"/>
          <w:szCs w:val="26"/>
          <w:lang w:val="vi-VN"/>
        </w:rPr>
      </w:pPr>
      <w:r w:rsidRPr="00EF75AA">
        <w:rPr>
          <w:rFonts w:cs="Times New Roman"/>
          <w:szCs w:val="26"/>
        </w:rPr>
        <w:t>- Bản mô tả CTĐT ;</w:t>
      </w:r>
    </w:p>
    <w:p w14:paraId="14258F04" w14:textId="7FEC5162" w:rsidR="00EF75AA" w:rsidRDefault="00000000" w:rsidP="00643A65">
      <w:pPr>
        <w:spacing w:after="0" w:line="312" w:lineRule="auto"/>
        <w:ind w:firstLine="720"/>
        <w:jc w:val="both"/>
        <w:rPr>
          <w:rFonts w:cs="Times New Roman"/>
          <w:szCs w:val="26"/>
          <w:lang w:val="vi-VN"/>
        </w:rPr>
      </w:pPr>
      <w:r w:rsidRPr="00EF75AA">
        <w:rPr>
          <w:rFonts w:cs="Times New Roman"/>
          <w:szCs w:val="26"/>
        </w:rPr>
        <w:t>-</w:t>
      </w:r>
      <w:r w:rsidR="00EF75AA">
        <w:rPr>
          <w:rFonts w:cs="Times New Roman"/>
          <w:szCs w:val="26"/>
          <w:lang w:val="vi-VN"/>
        </w:rPr>
        <w:t xml:space="preserve"> </w:t>
      </w:r>
      <w:r w:rsidRPr="00EF75AA">
        <w:rPr>
          <w:rFonts w:cs="Times New Roman"/>
          <w:szCs w:val="26"/>
        </w:rPr>
        <w:t>Bảng phân nhiệm PLO–CLO;</w:t>
      </w:r>
    </w:p>
    <w:p w14:paraId="14660483" w14:textId="682DD557" w:rsidR="008B2230" w:rsidRPr="00EF75AA" w:rsidRDefault="00000000" w:rsidP="00643A65">
      <w:pPr>
        <w:spacing w:after="0" w:line="312" w:lineRule="auto"/>
        <w:ind w:firstLine="720"/>
        <w:jc w:val="both"/>
        <w:rPr>
          <w:rFonts w:cs="Times New Roman"/>
          <w:szCs w:val="26"/>
        </w:rPr>
      </w:pPr>
      <w:r w:rsidRPr="00EF75AA">
        <w:rPr>
          <w:rFonts w:cs="Times New Roman"/>
          <w:szCs w:val="26"/>
        </w:rPr>
        <w:t>- Các đề cương học phần.</w:t>
      </w:r>
    </w:p>
    <w:p w14:paraId="28C7C5D8" w14:textId="77777777" w:rsidR="008B2230" w:rsidRPr="00EF75AA" w:rsidRDefault="00000000" w:rsidP="00643A65">
      <w:pPr>
        <w:pStyle w:val="Heading2"/>
        <w:spacing w:before="0" w:line="312" w:lineRule="auto"/>
        <w:jc w:val="both"/>
        <w:rPr>
          <w:rFonts w:ascii="Times New Roman" w:hAnsi="Times New Roman" w:cs="Times New Roman"/>
        </w:rPr>
      </w:pPr>
      <w:r w:rsidRPr="00EF75AA">
        <w:rPr>
          <w:rFonts w:ascii="Times New Roman" w:hAnsi="Times New Roman" w:cs="Times New Roman"/>
        </w:rPr>
        <w:t>2. Cấu trúc và quan điểm thiết kế CTĐT</w:t>
      </w:r>
    </w:p>
    <w:p w14:paraId="5957B0DE" w14:textId="77777777" w:rsidR="00EF75AA" w:rsidRDefault="00000000" w:rsidP="00643A65">
      <w:pPr>
        <w:spacing w:after="0" w:line="312" w:lineRule="auto"/>
        <w:jc w:val="both"/>
        <w:rPr>
          <w:rFonts w:cs="Times New Roman"/>
          <w:szCs w:val="26"/>
          <w:lang w:val="vi-VN"/>
        </w:rPr>
      </w:pPr>
      <w:r w:rsidRPr="00EF75AA">
        <w:rPr>
          <w:rFonts w:cs="Times New Roman"/>
          <w:szCs w:val="26"/>
        </w:rPr>
        <w:t>2.1. Cấu trúc CTĐT</w:t>
      </w:r>
    </w:p>
    <w:p w14:paraId="6EB683EB" w14:textId="77777777" w:rsidR="00EF75AA" w:rsidRDefault="00000000" w:rsidP="00643A65">
      <w:pPr>
        <w:spacing w:after="0" w:line="312" w:lineRule="auto"/>
        <w:ind w:firstLine="720"/>
        <w:jc w:val="both"/>
        <w:rPr>
          <w:rFonts w:cs="Times New Roman"/>
          <w:szCs w:val="26"/>
          <w:lang w:val="vi-VN"/>
        </w:rPr>
      </w:pPr>
      <w:r w:rsidRPr="00EF75AA">
        <w:rPr>
          <w:rFonts w:cs="Times New Roman"/>
          <w:szCs w:val="26"/>
        </w:rPr>
        <w:t>Theo Khung chương trình 2023, CTĐT ngành Sinh học thực nghiệm được xây dựng với tổng cộng 60 tín chỉ, bao gồm:</w:t>
      </w:r>
    </w:p>
    <w:p w14:paraId="72A435A0" w14:textId="77777777" w:rsidR="00EF75AA" w:rsidRDefault="00000000" w:rsidP="00643A65">
      <w:pPr>
        <w:spacing w:after="0" w:line="312" w:lineRule="auto"/>
        <w:ind w:firstLine="720"/>
        <w:jc w:val="both"/>
        <w:rPr>
          <w:rFonts w:cs="Times New Roman"/>
          <w:szCs w:val="26"/>
          <w:lang w:val="vi-VN"/>
        </w:rPr>
      </w:pPr>
      <w:r w:rsidRPr="00EF75AA">
        <w:rPr>
          <w:rFonts w:cs="Times New Roman"/>
          <w:szCs w:val="26"/>
        </w:rPr>
        <w:t>- Các học phần chung: 6 tín chỉ (Triết học, Ngoại ngữ);</w:t>
      </w:r>
    </w:p>
    <w:p w14:paraId="6BBB32A6" w14:textId="77777777" w:rsidR="00EF75AA" w:rsidRDefault="00000000" w:rsidP="00643A65">
      <w:pPr>
        <w:spacing w:after="0" w:line="312" w:lineRule="auto"/>
        <w:ind w:firstLine="720"/>
        <w:jc w:val="both"/>
        <w:rPr>
          <w:rFonts w:cs="Times New Roman"/>
          <w:szCs w:val="26"/>
          <w:lang w:val="vi-VN"/>
        </w:rPr>
      </w:pPr>
      <w:r w:rsidRPr="00EF75AA">
        <w:rPr>
          <w:rFonts w:cs="Times New Roman"/>
          <w:szCs w:val="26"/>
        </w:rPr>
        <w:t>- Các học phần cơ sở ngành: 12 tín chỉ bắt buộc + 12 tín chỉ tự chọn;</w:t>
      </w:r>
    </w:p>
    <w:p w14:paraId="461591E7" w14:textId="77777777" w:rsidR="00EF75AA" w:rsidRDefault="00000000" w:rsidP="00643A65">
      <w:pPr>
        <w:spacing w:after="0" w:line="312" w:lineRule="auto"/>
        <w:ind w:firstLine="720"/>
        <w:jc w:val="both"/>
        <w:rPr>
          <w:rFonts w:cs="Times New Roman"/>
          <w:szCs w:val="26"/>
          <w:lang w:val="vi-VN"/>
        </w:rPr>
      </w:pPr>
      <w:r w:rsidRPr="00EF75AA">
        <w:rPr>
          <w:rFonts w:cs="Times New Roman"/>
          <w:szCs w:val="26"/>
        </w:rPr>
        <w:t>- Các học phần chuyên ngành: 9 tín chỉ bắt buộc + 6 tín chỉ tự chọn;</w:t>
      </w:r>
    </w:p>
    <w:p w14:paraId="0210EDA4" w14:textId="77777777" w:rsidR="00EF75AA" w:rsidRDefault="00000000" w:rsidP="00643A65">
      <w:pPr>
        <w:spacing w:after="0" w:line="312" w:lineRule="auto"/>
        <w:ind w:firstLine="720"/>
        <w:jc w:val="both"/>
        <w:rPr>
          <w:rFonts w:cs="Times New Roman"/>
          <w:szCs w:val="26"/>
          <w:lang w:val="vi-VN"/>
        </w:rPr>
      </w:pPr>
      <w:r w:rsidRPr="00EF75AA">
        <w:rPr>
          <w:rFonts w:cs="Times New Roman"/>
          <w:szCs w:val="26"/>
        </w:rPr>
        <w:t>- Luận văn hoặc Thực tập và Đồ án tốt nghiệp: 15 tín chỉ.</w:t>
      </w:r>
    </w:p>
    <w:p w14:paraId="3D90CAB7" w14:textId="77777777" w:rsidR="00EF75AA" w:rsidRDefault="00000000" w:rsidP="00643A65">
      <w:pPr>
        <w:spacing w:after="0" w:line="312" w:lineRule="auto"/>
        <w:ind w:firstLine="720"/>
        <w:jc w:val="both"/>
        <w:rPr>
          <w:rFonts w:cs="Times New Roman"/>
          <w:szCs w:val="26"/>
          <w:lang w:val="vi-VN"/>
        </w:rPr>
      </w:pPr>
      <w:r w:rsidRPr="00EF75AA">
        <w:rPr>
          <w:rFonts w:cs="Times New Roman"/>
          <w:szCs w:val="26"/>
        </w:rPr>
        <w:t>Cấu trúc này thể hiện rõ lộ trình: từ nền tảng → chuyên sâu → nghiên cứu/ứng dụng. Người học vừa được trang bị tri thức hàn lâm vừa có cơ hội tham gia các học phần dự án, thực tập và nghiên cứu ứng dụng.</w:t>
      </w:r>
    </w:p>
    <w:p w14:paraId="64EE94AF" w14:textId="77777777" w:rsidR="00EF75AA" w:rsidRDefault="00000000" w:rsidP="00643A65">
      <w:pPr>
        <w:spacing w:after="0" w:line="312" w:lineRule="auto"/>
        <w:ind w:firstLine="720"/>
        <w:jc w:val="both"/>
        <w:rPr>
          <w:rFonts w:cs="Times New Roman"/>
          <w:szCs w:val="26"/>
          <w:lang w:val="vi-VN"/>
        </w:rPr>
      </w:pPr>
      <w:r w:rsidRPr="00EF75AA">
        <w:rPr>
          <w:rFonts w:cs="Times New Roman"/>
          <w:szCs w:val="26"/>
        </w:rPr>
        <w:t>2.2. Quan điểm thiết kế CTĐT</w:t>
      </w:r>
    </w:p>
    <w:p w14:paraId="3393BB84" w14:textId="4926AEEF" w:rsidR="00EF75AA" w:rsidRDefault="00000000" w:rsidP="00643A65">
      <w:pPr>
        <w:spacing w:after="0" w:line="312" w:lineRule="auto"/>
        <w:ind w:firstLine="720"/>
        <w:jc w:val="both"/>
        <w:rPr>
          <w:rFonts w:cs="Times New Roman"/>
          <w:szCs w:val="26"/>
          <w:lang w:val="vi-VN"/>
        </w:rPr>
      </w:pPr>
      <w:r w:rsidRPr="00EF75AA">
        <w:rPr>
          <w:rFonts w:cs="Times New Roman"/>
          <w:szCs w:val="26"/>
        </w:rPr>
        <w:t>Trong Bản mô tả CTĐT, chương trình được xây dựng theo tiếp cận CDIO – nhấn mạnh đào tạo dựa trên năng lực thực hành nghề nghiệp, kết hợp giữa “Học để biết – Học để làm – Học để cùng chung sống – Học để tự khẳng định mình”. CTĐT hướng tới phát triển đồng bộ ba nhóm năng lực:</w:t>
      </w:r>
    </w:p>
    <w:p w14:paraId="13DC623F" w14:textId="77777777" w:rsidR="00EF75AA" w:rsidRDefault="00000000" w:rsidP="00643A65">
      <w:pPr>
        <w:spacing w:after="0" w:line="312" w:lineRule="auto"/>
        <w:ind w:firstLine="720"/>
        <w:jc w:val="both"/>
        <w:rPr>
          <w:rFonts w:cs="Times New Roman"/>
          <w:szCs w:val="26"/>
          <w:lang w:val="vi-VN"/>
        </w:rPr>
      </w:pPr>
      <w:r w:rsidRPr="00EF75AA">
        <w:rPr>
          <w:rFonts w:cs="Times New Roman"/>
          <w:szCs w:val="26"/>
        </w:rPr>
        <w:t>- Kiến thức chuyên môn;</w:t>
      </w:r>
    </w:p>
    <w:p w14:paraId="2121BAC8" w14:textId="77777777" w:rsidR="00EF75AA" w:rsidRDefault="00000000" w:rsidP="00643A65">
      <w:pPr>
        <w:spacing w:after="0" w:line="312" w:lineRule="auto"/>
        <w:ind w:firstLine="720"/>
        <w:jc w:val="both"/>
        <w:rPr>
          <w:rFonts w:cs="Times New Roman"/>
          <w:szCs w:val="26"/>
          <w:lang w:val="vi-VN"/>
        </w:rPr>
      </w:pPr>
      <w:r w:rsidRPr="00EF75AA">
        <w:rPr>
          <w:rFonts w:cs="Times New Roman"/>
          <w:szCs w:val="26"/>
        </w:rPr>
        <w:t>- Kỹ năng nghề nghiệp;</w:t>
      </w:r>
    </w:p>
    <w:p w14:paraId="12FDC869" w14:textId="26075AAE" w:rsidR="008B2230" w:rsidRPr="00EF75AA" w:rsidRDefault="00000000" w:rsidP="00643A65">
      <w:pPr>
        <w:spacing w:after="0" w:line="312" w:lineRule="auto"/>
        <w:ind w:firstLine="720"/>
        <w:jc w:val="both"/>
        <w:rPr>
          <w:rFonts w:cs="Times New Roman"/>
          <w:szCs w:val="26"/>
        </w:rPr>
      </w:pPr>
      <w:r w:rsidRPr="00EF75AA">
        <w:rPr>
          <w:rFonts w:cs="Times New Roman"/>
          <w:szCs w:val="26"/>
        </w:rPr>
        <w:t>- Tự chủ và trách nhiệm.</w:t>
      </w:r>
    </w:p>
    <w:p w14:paraId="2CFE2EED" w14:textId="77777777" w:rsidR="008B2230" w:rsidRPr="00EF75AA" w:rsidRDefault="00000000" w:rsidP="00643A65">
      <w:pPr>
        <w:pStyle w:val="Heading2"/>
        <w:spacing w:before="0" w:line="312" w:lineRule="auto"/>
        <w:jc w:val="both"/>
        <w:rPr>
          <w:rFonts w:ascii="Times New Roman" w:hAnsi="Times New Roman" w:cs="Times New Roman"/>
        </w:rPr>
      </w:pPr>
      <w:r w:rsidRPr="00EF75AA">
        <w:rPr>
          <w:rFonts w:ascii="Times New Roman" w:hAnsi="Times New Roman" w:cs="Times New Roman"/>
        </w:rPr>
        <w:lastRenderedPageBreak/>
        <w:t>3. Chuẩn đầu ra CTĐT và sự gắn kết với CLO</w:t>
      </w:r>
    </w:p>
    <w:p w14:paraId="2E8D07EA" w14:textId="77777777" w:rsidR="00EF75AA" w:rsidRDefault="00000000" w:rsidP="00643A65">
      <w:pPr>
        <w:spacing w:after="0" w:line="312" w:lineRule="auto"/>
        <w:jc w:val="both"/>
        <w:rPr>
          <w:rFonts w:cs="Times New Roman"/>
          <w:szCs w:val="26"/>
          <w:lang w:val="vi-VN"/>
        </w:rPr>
      </w:pPr>
      <w:r w:rsidRPr="00EF75AA">
        <w:rPr>
          <w:rFonts w:cs="Times New Roman"/>
          <w:szCs w:val="26"/>
        </w:rPr>
        <w:t>3.1. Chuẩn đầu ra CTĐT (PLO)</w:t>
      </w:r>
    </w:p>
    <w:p w14:paraId="04717E36" w14:textId="77777777" w:rsidR="00EF75AA" w:rsidRDefault="00000000" w:rsidP="00643A65">
      <w:pPr>
        <w:spacing w:after="0" w:line="312" w:lineRule="auto"/>
        <w:ind w:firstLine="720"/>
        <w:jc w:val="both"/>
        <w:rPr>
          <w:rFonts w:cs="Times New Roman"/>
          <w:szCs w:val="26"/>
          <w:lang w:val="vi-VN"/>
        </w:rPr>
      </w:pPr>
      <w:r w:rsidRPr="00EF75AA">
        <w:rPr>
          <w:rFonts w:cs="Times New Roman"/>
          <w:szCs w:val="26"/>
        </w:rPr>
        <w:t>Chương trình xác định hệ thống PLO bao gồm ba nhóm: Kiến thức, Kỹ năng, Tự chủ và trách nhiệm.</w:t>
      </w:r>
    </w:p>
    <w:p w14:paraId="1E309043" w14:textId="77777777" w:rsidR="00EF75AA" w:rsidRDefault="00000000" w:rsidP="00643A65">
      <w:pPr>
        <w:spacing w:after="0" w:line="312" w:lineRule="auto"/>
        <w:jc w:val="both"/>
        <w:rPr>
          <w:rFonts w:cs="Times New Roman"/>
          <w:szCs w:val="26"/>
          <w:lang w:val="vi-VN"/>
        </w:rPr>
      </w:pPr>
      <w:r w:rsidRPr="00EF75AA">
        <w:rPr>
          <w:rFonts w:cs="Times New Roman"/>
          <w:szCs w:val="26"/>
        </w:rPr>
        <w:t>3.2. Gắn kết giữa PLO và CLO</w:t>
      </w:r>
    </w:p>
    <w:p w14:paraId="2E5AF837" w14:textId="481B0DD1" w:rsidR="008B2230" w:rsidRPr="00EF75AA" w:rsidRDefault="00000000" w:rsidP="00643A65">
      <w:pPr>
        <w:spacing w:after="0" w:line="312" w:lineRule="auto"/>
        <w:ind w:firstLine="720"/>
        <w:jc w:val="both"/>
        <w:rPr>
          <w:rFonts w:cs="Times New Roman"/>
          <w:szCs w:val="26"/>
        </w:rPr>
      </w:pPr>
      <w:r w:rsidRPr="00EF75AA">
        <w:rPr>
          <w:rFonts w:cs="Times New Roman"/>
          <w:szCs w:val="26"/>
        </w:rPr>
        <w:t>Bảng phân nhiệm PLO–CLO (SP9) chỉ rõ sự phân công đóng góp của từng học phần vào PLO. Ví dụ: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490"/>
        <w:gridCol w:w="2491"/>
        <w:gridCol w:w="2491"/>
      </w:tblGrid>
      <w:tr w:rsidR="008B2230" w:rsidRPr="00EF75AA" w14:paraId="71EB60B2" w14:textId="77777777" w:rsidTr="00EF75AA">
        <w:tc>
          <w:tcPr>
            <w:tcW w:w="1250" w:type="pct"/>
          </w:tcPr>
          <w:p w14:paraId="72F11FB5" w14:textId="77777777" w:rsidR="008B2230" w:rsidRPr="00EF75AA" w:rsidRDefault="00000000" w:rsidP="00643A65">
            <w:pPr>
              <w:spacing w:after="0" w:line="312" w:lineRule="auto"/>
              <w:jc w:val="center"/>
              <w:rPr>
                <w:rFonts w:cs="Times New Roman"/>
                <w:b/>
                <w:bCs/>
                <w:szCs w:val="26"/>
              </w:rPr>
            </w:pPr>
            <w:r w:rsidRPr="00EF75AA">
              <w:rPr>
                <w:rFonts w:cs="Times New Roman"/>
                <w:b/>
                <w:bCs/>
                <w:szCs w:val="26"/>
              </w:rPr>
              <w:t>Học phần</w:t>
            </w:r>
          </w:p>
        </w:tc>
        <w:tc>
          <w:tcPr>
            <w:tcW w:w="1250" w:type="pct"/>
          </w:tcPr>
          <w:p w14:paraId="275A58C5" w14:textId="77777777" w:rsidR="008B2230" w:rsidRPr="00EF75AA" w:rsidRDefault="00000000" w:rsidP="00643A65">
            <w:pPr>
              <w:spacing w:after="0" w:line="312" w:lineRule="auto"/>
              <w:jc w:val="center"/>
              <w:rPr>
                <w:rFonts w:cs="Times New Roman"/>
                <w:b/>
                <w:bCs/>
                <w:szCs w:val="26"/>
              </w:rPr>
            </w:pPr>
            <w:r w:rsidRPr="00EF75AA">
              <w:rPr>
                <w:rFonts w:cs="Times New Roman"/>
                <w:b/>
                <w:bCs/>
                <w:szCs w:val="26"/>
              </w:rPr>
              <w:t>PLO gắn kết</w:t>
            </w:r>
          </w:p>
        </w:tc>
        <w:tc>
          <w:tcPr>
            <w:tcW w:w="1250" w:type="pct"/>
          </w:tcPr>
          <w:p w14:paraId="500C3457" w14:textId="77777777" w:rsidR="008B2230" w:rsidRPr="00EF75AA" w:rsidRDefault="00000000" w:rsidP="00643A65">
            <w:pPr>
              <w:spacing w:after="0" w:line="312" w:lineRule="auto"/>
              <w:jc w:val="center"/>
              <w:rPr>
                <w:rFonts w:cs="Times New Roman"/>
                <w:b/>
                <w:bCs/>
                <w:szCs w:val="26"/>
              </w:rPr>
            </w:pPr>
            <w:r w:rsidRPr="00EF75AA">
              <w:rPr>
                <w:rFonts w:cs="Times New Roman"/>
                <w:b/>
                <w:bCs/>
                <w:szCs w:val="26"/>
              </w:rPr>
              <w:t>CLO tiêu biểu</w:t>
            </w:r>
          </w:p>
        </w:tc>
        <w:tc>
          <w:tcPr>
            <w:tcW w:w="1250" w:type="pct"/>
          </w:tcPr>
          <w:p w14:paraId="7F40BEF9" w14:textId="77777777" w:rsidR="008B2230" w:rsidRPr="00EF75AA" w:rsidRDefault="00000000" w:rsidP="00643A65">
            <w:pPr>
              <w:spacing w:after="0" w:line="312" w:lineRule="auto"/>
              <w:jc w:val="center"/>
              <w:rPr>
                <w:rFonts w:cs="Times New Roman"/>
                <w:b/>
                <w:bCs/>
                <w:szCs w:val="26"/>
              </w:rPr>
            </w:pPr>
            <w:r w:rsidRPr="00EF75AA">
              <w:rPr>
                <w:rFonts w:cs="Times New Roman"/>
                <w:b/>
                <w:bCs/>
                <w:szCs w:val="26"/>
              </w:rPr>
              <w:t>Mức NL</w:t>
            </w:r>
          </w:p>
        </w:tc>
      </w:tr>
      <w:tr w:rsidR="008B2230" w:rsidRPr="00EF75AA" w14:paraId="5577E263" w14:textId="77777777" w:rsidTr="00EF75AA">
        <w:tc>
          <w:tcPr>
            <w:tcW w:w="1250" w:type="pct"/>
          </w:tcPr>
          <w:p w14:paraId="6DE991CF" w14:textId="77777777" w:rsidR="008B2230" w:rsidRPr="00EF75AA" w:rsidRDefault="00000000" w:rsidP="00643A65">
            <w:pPr>
              <w:spacing w:after="0" w:line="312" w:lineRule="auto"/>
              <w:jc w:val="both"/>
              <w:rPr>
                <w:rFonts w:cs="Times New Roman"/>
                <w:szCs w:val="26"/>
              </w:rPr>
            </w:pPr>
            <w:r w:rsidRPr="00EF75AA">
              <w:rPr>
                <w:rFonts w:cs="Times New Roman"/>
                <w:szCs w:val="26"/>
              </w:rPr>
              <w:t>BIO82003 – Phương pháp luận NCKH</w:t>
            </w:r>
          </w:p>
        </w:tc>
        <w:tc>
          <w:tcPr>
            <w:tcW w:w="1250" w:type="pct"/>
          </w:tcPr>
          <w:p w14:paraId="348BA9DC" w14:textId="77777777" w:rsidR="008B2230" w:rsidRPr="00EF75AA" w:rsidRDefault="00000000" w:rsidP="00643A65">
            <w:pPr>
              <w:spacing w:after="0" w:line="312" w:lineRule="auto"/>
              <w:jc w:val="both"/>
              <w:rPr>
                <w:rFonts w:cs="Times New Roman"/>
                <w:szCs w:val="26"/>
              </w:rPr>
            </w:pPr>
            <w:r w:rsidRPr="00EF75AA">
              <w:rPr>
                <w:rFonts w:cs="Times New Roman"/>
                <w:szCs w:val="26"/>
              </w:rPr>
              <w:t>PLO1.1.1, PLO2.1.1, PLO2.2.1</w:t>
            </w:r>
          </w:p>
        </w:tc>
        <w:tc>
          <w:tcPr>
            <w:tcW w:w="1250" w:type="pct"/>
          </w:tcPr>
          <w:p w14:paraId="6D0039E8" w14:textId="77777777" w:rsidR="008B2230" w:rsidRPr="00EF75AA" w:rsidRDefault="00000000" w:rsidP="00643A65">
            <w:pPr>
              <w:spacing w:after="0" w:line="312" w:lineRule="auto"/>
              <w:jc w:val="both"/>
              <w:rPr>
                <w:rFonts w:cs="Times New Roman"/>
                <w:szCs w:val="26"/>
              </w:rPr>
            </w:pPr>
            <w:r w:rsidRPr="00EF75AA">
              <w:rPr>
                <w:rFonts w:cs="Times New Roman"/>
                <w:szCs w:val="26"/>
              </w:rPr>
              <w:t>Vận dụng phương pháp nghiên cứu, tư duy phản biện, tuân thủ đạo đức</w:t>
            </w:r>
          </w:p>
        </w:tc>
        <w:tc>
          <w:tcPr>
            <w:tcW w:w="1250" w:type="pct"/>
          </w:tcPr>
          <w:p w14:paraId="3CBA6315" w14:textId="77777777" w:rsidR="008B2230" w:rsidRPr="00EF75AA" w:rsidRDefault="00000000" w:rsidP="00643A65">
            <w:pPr>
              <w:spacing w:after="0" w:line="312" w:lineRule="auto"/>
              <w:jc w:val="both"/>
              <w:rPr>
                <w:rFonts w:cs="Times New Roman"/>
                <w:szCs w:val="26"/>
              </w:rPr>
            </w:pPr>
            <w:r w:rsidRPr="00EF75AA">
              <w:rPr>
                <w:rFonts w:cs="Times New Roman"/>
                <w:szCs w:val="26"/>
              </w:rPr>
              <w:t>2.5 – 3.5</w:t>
            </w:r>
          </w:p>
        </w:tc>
      </w:tr>
      <w:tr w:rsidR="008B2230" w:rsidRPr="00EF75AA" w14:paraId="3733A110" w14:textId="77777777" w:rsidTr="00EF75AA">
        <w:tc>
          <w:tcPr>
            <w:tcW w:w="1250" w:type="pct"/>
          </w:tcPr>
          <w:p w14:paraId="7334CDEC" w14:textId="77777777" w:rsidR="008B2230" w:rsidRPr="00EF75AA" w:rsidRDefault="00000000" w:rsidP="00643A65">
            <w:pPr>
              <w:spacing w:after="0" w:line="312" w:lineRule="auto"/>
              <w:jc w:val="both"/>
              <w:rPr>
                <w:rFonts w:cs="Times New Roman"/>
                <w:szCs w:val="26"/>
              </w:rPr>
            </w:pPr>
            <w:r w:rsidRPr="00EF75AA">
              <w:rPr>
                <w:rFonts w:cs="Times New Roman"/>
                <w:szCs w:val="26"/>
              </w:rPr>
              <w:t>BIO82004 – Sinh học phân tử tế bào</w:t>
            </w:r>
          </w:p>
        </w:tc>
        <w:tc>
          <w:tcPr>
            <w:tcW w:w="1250" w:type="pct"/>
          </w:tcPr>
          <w:p w14:paraId="4BCCCE65" w14:textId="77777777" w:rsidR="008B2230" w:rsidRPr="00EF75AA" w:rsidRDefault="00000000" w:rsidP="00643A65">
            <w:pPr>
              <w:spacing w:after="0" w:line="312" w:lineRule="auto"/>
              <w:jc w:val="both"/>
              <w:rPr>
                <w:rFonts w:cs="Times New Roman"/>
                <w:szCs w:val="26"/>
              </w:rPr>
            </w:pPr>
            <w:r w:rsidRPr="00EF75AA">
              <w:rPr>
                <w:rFonts w:cs="Times New Roman"/>
                <w:szCs w:val="26"/>
              </w:rPr>
              <w:t>PLO1.1.2, PLO2.1.1, PLO2.2.2</w:t>
            </w:r>
          </w:p>
        </w:tc>
        <w:tc>
          <w:tcPr>
            <w:tcW w:w="1250" w:type="pct"/>
          </w:tcPr>
          <w:p w14:paraId="0B16D5AE" w14:textId="77777777" w:rsidR="008B2230" w:rsidRPr="00EF75AA" w:rsidRDefault="00000000" w:rsidP="00643A65">
            <w:pPr>
              <w:spacing w:after="0" w:line="312" w:lineRule="auto"/>
              <w:jc w:val="both"/>
              <w:rPr>
                <w:rFonts w:cs="Times New Roman"/>
                <w:szCs w:val="26"/>
              </w:rPr>
            </w:pPr>
            <w:r w:rsidRPr="00EF75AA">
              <w:rPr>
                <w:rFonts w:cs="Times New Roman"/>
                <w:szCs w:val="26"/>
              </w:rPr>
              <w:t>Áp dụng kiến thức tế bào, phân tích kỹ thuật, tự học nghiên cứu</w:t>
            </w:r>
          </w:p>
        </w:tc>
        <w:tc>
          <w:tcPr>
            <w:tcW w:w="1250" w:type="pct"/>
          </w:tcPr>
          <w:p w14:paraId="061037A6" w14:textId="77777777" w:rsidR="008B2230" w:rsidRPr="00EF75AA" w:rsidRDefault="00000000" w:rsidP="00643A65">
            <w:pPr>
              <w:spacing w:after="0" w:line="312" w:lineRule="auto"/>
              <w:jc w:val="both"/>
              <w:rPr>
                <w:rFonts w:cs="Times New Roman"/>
                <w:szCs w:val="26"/>
              </w:rPr>
            </w:pPr>
            <w:r w:rsidRPr="00EF75AA">
              <w:rPr>
                <w:rFonts w:cs="Times New Roman"/>
                <w:szCs w:val="26"/>
              </w:rPr>
              <w:t>2.5 – 3.5</w:t>
            </w:r>
          </w:p>
        </w:tc>
      </w:tr>
      <w:tr w:rsidR="008B2230" w:rsidRPr="00EF75AA" w14:paraId="2A59C956" w14:textId="77777777" w:rsidTr="00EF75AA">
        <w:tc>
          <w:tcPr>
            <w:tcW w:w="1250" w:type="pct"/>
          </w:tcPr>
          <w:p w14:paraId="52B6C0C6" w14:textId="77777777" w:rsidR="008B2230" w:rsidRPr="00EF75AA" w:rsidRDefault="00000000" w:rsidP="00643A65">
            <w:pPr>
              <w:spacing w:after="0" w:line="312" w:lineRule="auto"/>
              <w:jc w:val="both"/>
              <w:rPr>
                <w:rFonts w:cs="Times New Roman"/>
                <w:szCs w:val="26"/>
              </w:rPr>
            </w:pPr>
            <w:r w:rsidRPr="00EF75AA">
              <w:rPr>
                <w:rFonts w:cs="Times New Roman"/>
                <w:szCs w:val="26"/>
              </w:rPr>
              <w:t>EXP83016 – Miễn dịch và Ứng dụng</w:t>
            </w:r>
          </w:p>
        </w:tc>
        <w:tc>
          <w:tcPr>
            <w:tcW w:w="1250" w:type="pct"/>
          </w:tcPr>
          <w:p w14:paraId="480E3D3A" w14:textId="77777777" w:rsidR="008B2230" w:rsidRPr="00EF75AA" w:rsidRDefault="00000000" w:rsidP="00643A65">
            <w:pPr>
              <w:spacing w:after="0" w:line="312" w:lineRule="auto"/>
              <w:jc w:val="both"/>
              <w:rPr>
                <w:rFonts w:cs="Times New Roman"/>
                <w:szCs w:val="26"/>
              </w:rPr>
            </w:pPr>
            <w:r w:rsidRPr="00EF75AA">
              <w:rPr>
                <w:rFonts w:cs="Times New Roman"/>
                <w:szCs w:val="26"/>
              </w:rPr>
              <w:t>PLO1.1.2, PLO2.1.1, PLO3.1.1</w:t>
            </w:r>
          </w:p>
        </w:tc>
        <w:tc>
          <w:tcPr>
            <w:tcW w:w="1250" w:type="pct"/>
          </w:tcPr>
          <w:p w14:paraId="654FB6FB" w14:textId="77777777" w:rsidR="008B2230" w:rsidRPr="00EF75AA" w:rsidRDefault="00000000" w:rsidP="00643A65">
            <w:pPr>
              <w:spacing w:after="0" w:line="312" w:lineRule="auto"/>
              <w:jc w:val="both"/>
              <w:rPr>
                <w:rFonts w:cs="Times New Roman"/>
                <w:szCs w:val="26"/>
              </w:rPr>
            </w:pPr>
            <w:r w:rsidRPr="00EF75AA">
              <w:rPr>
                <w:rFonts w:cs="Times New Roman"/>
                <w:szCs w:val="26"/>
              </w:rPr>
              <w:t>Thiết kế nghiên cứu miễn dịch, làm việc nhóm, báo cáo học thuật</w:t>
            </w:r>
          </w:p>
        </w:tc>
        <w:tc>
          <w:tcPr>
            <w:tcW w:w="1250" w:type="pct"/>
          </w:tcPr>
          <w:p w14:paraId="3E2B9E04" w14:textId="77777777" w:rsidR="008B2230" w:rsidRPr="00EF75AA" w:rsidRDefault="00000000" w:rsidP="00643A65">
            <w:pPr>
              <w:spacing w:after="0" w:line="312" w:lineRule="auto"/>
              <w:jc w:val="both"/>
              <w:rPr>
                <w:rFonts w:cs="Times New Roman"/>
                <w:szCs w:val="26"/>
              </w:rPr>
            </w:pPr>
            <w:r w:rsidRPr="00EF75AA">
              <w:rPr>
                <w:rFonts w:cs="Times New Roman"/>
                <w:szCs w:val="26"/>
              </w:rPr>
              <w:t>2.5 – 3.5</w:t>
            </w:r>
          </w:p>
        </w:tc>
      </w:tr>
    </w:tbl>
    <w:p w14:paraId="518D9F77" w14:textId="77777777" w:rsidR="008B2230" w:rsidRPr="00EF75AA" w:rsidRDefault="00000000" w:rsidP="00643A65">
      <w:pPr>
        <w:pStyle w:val="Heading2"/>
        <w:spacing w:before="0" w:line="312" w:lineRule="auto"/>
        <w:jc w:val="both"/>
        <w:rPr>
          <w:rFonts w:ascii="Times New Roman" w:hAnsi="Times New Roman" w:cs="Times New Roman"/>
        </w:rPr>
      </w:pPr>
      <w:r w:rsidRPr="00EF75AA">
        <w:rPr>
          <w:rFonts w:ascii="Times New Roman" w:hAnsi="Times New Roman" w:cs="Times New Roman"/>
        </w:rPr>
        <w:t>4. Tổ chức nội dung, phương pháp dạy học và đánh giá</w:t>
      </w:r>
    </w:p>
    <w:p w14:paraId="0332284F" w14:textId="77777777" w:rsidR="00EF75AA" w:rsidRDefault="00000000" w:rsidP="00643A65">
      <w:pPr>
        <w:spacing w:after="0" w:line="312" w:lineRule="auto"/>
        <w:jc w:val="both"/>
        <w:rPr>
          <w:rFonts w:cs="Times New Roman"/>
          <w:szCs w:val="26"/>
          <w:lang w:val="vi-VN"/>
        </w:rPr>
      </w:pPr>
      <w:r w:rsidRPr="00EF75AA">
        <w:rPr>
          <w:rFonts w:cs="Times New Roman"/>
          <w:szCs w:val="26"/>
        </w:rPr>
        <w:t>4.1. Học phần BIO82003 – Phương pháp luận NCKH</w:t>
      </w:r>
    </w:p>
    <w:p w14:paraId="75CBAB5E" w14:textId="77777777" w:rsidR="00EF75AA" w:rsidRDefault="00000000" w:rsidP="00643A65">
      <w:pPr>
        <w:spacing w:after="0" w:line="312" w:lineRule="auto"/>
        <w:jc w:val="both"/>
        <w:rPr>
          <w:rFonts w:cs="Times New Roman"/>
          <w:szCs w:val="26"/>
          <w:lang w:val="vi-VN"/>
        </w:rPr>
      </w:pPr>
      <w:r w:rsidRPr="00EF75AA">
        <w:rPr>
          <w:rFonts w:cs="Times New Roman"/>
          <w:szCs w:val="26"/>
        </w:rPr>
        <w:t>- Kiến thức: trình bày được lý thuyết về phương pháp NCKH.</w:t>
      </w:r>
    </w:p>
    <w:p w14:paraId="2D2980DB" w14:textId="77777777" w:rsidR="00EF75AA" w:rsidRDefault="00000000" w:rsidP="00643A65">
      <w:pPr>
        <w:spacing w:after="0" w:line="312" w:lineRule="auto"/>
        <w:jc w:val="both"/>
        <w:rPr>
          <w:rFonts w:cs="Times New Roman"/>
          <w:szCs w:val="26"/>
          <w:lang w:val="vi-VN"/>
        </w:rPr>
      </w:pPr>
      <w:r w:rsidRPr="00EF75AA">
        <w:rPr>
          <w:rFonts w:cs="Times New Roman"/>
          <w:szCs w:val="26"/>
        </w:rPr>
        <w:t>- Kỹ năng: rèn luyện kỹ năng tư duy phản biện, giải quyết vấn đề, viết báo cáo khoa học.</w:t>
      </w:r>
    </w:p>
    <w:p w14:paraId="42E03F7B" w14:textId="77777777" w:rsidR="00EF75AA" w:rsidRDefault="00000000" w:rsidP="00643A65">
      <w:pPr>
        <w:spacing w:after="0" w:line="312" w:lineRule="auto"/>
        <w:jc w:val="both"/>
        <w:rPr>
          <w:rFonts w:cs="Times New Roman"/>
          <w:szCs w:val="26"/>
          <w:lang w:val="vi-VN"/>
        </w:rPr>
      </w:pPr>
      <w:r w:rsidRPr="00EF75AA">
        <w:rPr>
          <w:rFonts w:cs="Times New Roman"/>
          <w:szCs w:val="26"/>
        </w:rPr>
        <w:t>- Tự chủ &amp; trách nhiệm: tuân thủ đạo đức, liêm chính học thuật.</w:t>
      </w:r>
    </w:p>
    <w:p w14:paraId="00FC3C8F" w14:textId="77777777" w:rsidR="00F2450C" w:rsidRDefault="00000000" w:rsidP="00643A65">
      <w:pPr>
        <w:spacing w:after="0" w:line="312" w:lineRule="auto"/>
        <w:jc w:val="both"/>
        <w:rPr>
          <w:rFonts w:cs="Times New Roman"/>
          <w:szCs w:val="26"/>
          <w:lang w:val="vi-VN"/>
        </w:rPr>
      </w:pPr>
      <w:r w:rsidRPr="00EF75AA">
        <w:rPr>
          <w:rFonts w:cs="Times New Roman"/>
          <w:szCs w:val="26"/>
        </w:rPr>
        <w:t>- PPDH: thảo luận nhóm, bài tập tình huống, hướng dẫn tiểu luận.</w:t>
      </w:r>
    </w:p>
    <w:p w14:paraId="1295CD36" w14:textId="17EE582D" w:rsidR="00F2450C" w:rsidRDefault="00000000" w:rsidP="00643A65">
      <w:pPr>
        <w:spacing w:after="0" w:line="312" w:lineRule="auto"/>
        <w:jc w:val="both"/>
        <w:rPr>
          <w:rFonts w:cs="Times New Roman"/>
          <w:szCs w:val="26"/>
          <w:lang w:val="vi-VN"/>
        </w:rPr>
      </w:pPr>
      <w:r w:rsidRPr="00EF75AA">
        <w:rPr>
          <w:rFonts w:cs="Times New Roman"/>
          <w:szCs w:val="26"/>
        </w:rPr>
        <w:t>- KTĐG: trắc nghiệm, bài tập nhóm, tiểu luận, thi tự luận.</w:t>
      </w:r>
    </w:p>
    <w:p w14:paraId="78D37D4B" w14:textId="2DB97BBC" w:rsidR="00F2450C" w:rsidRDefault="00000000" w:rsidP="00643A65">
      <w:pPr>
        <w:spacing w:after="0" w:line="312" w:lineRule="auto"/>
        <w:jc w:val="both"/>
        <w:rPr>
          <w:rFonts w:cs="Times New Roman"/>
          <w:szCs w:val="26"/>
          <w:lang w:val="vi-VN"/>
        </w:rPr>
      </w:pPr>
      <w:r w:rsidRPr="00EF75AA">
        <w:rPr>
          <w:rFonts w:cs="Times New Roman"/>
          <w:szCs w:val="26"/>
        </w:rPr>
        <w:t>4.2. Học phần EXP83016 – Miễn dịch và Ứng dụng</w:t>
      </w:r>
    </w:p>
    <w:p w14:paraId="206B4DEC" w14:textId="77777777" w:rsidR="00F2450C" w:rsidRDefault="00000000" w:rsidP="00643A65">
      <w:pPr>
        <w:spacing w:after="0" w:line="312" w:lineRule="auto"/>
        <w:jc w:val="both"/>
        <w:rPr>
          <w:rFonts w:cs="Times New Roman"/>
          <w:szCs w:val="26"/>
          <w:lang w:val="vi-VN"/>
        </w:rPr>
      </w:pPr>
      <w:r w:rsidRPr="00EF75AA">
        <w:rPr>
          <w:rFonts w:cs="Times New Roman"/>
          <w:szCs w:val="26"/>
        </w:rPr>
        <w:t>- Kiến thức: hệ thống hóa các cơ chế miễn dịch và ứng dụng.</w:t>
      </w:r>
    </w:p>
    <w:p w14:paraId="08DD7057" w14:textId="77777777" w:rsidR="00F2450C" w:rsidRDefault="00000000" w:rsidP="00643A65">
      <w:pPr>
        <w:spacing w:after="0" w:line="312" w:lineRule="auto"/>
        <w:jc w:val="both"/>
        <w:rPr>
          <w:rFonts w:cs="Times New Roman"/>
          <w:szCs w:val="26"/>
          <w:lang w:val="vi-VN"/>
        </w:rPr>
      </w:pPr>
      <w:r w:rsidRPr="00EF75AA">
        <w:rPr>
          <w:rFonts w:cs="Times New Roman"/>
          <w:szCs w:val="26"/>
        </w:rPr>
        <w:t>- Kỹ năng: phân tích dữ liệu, thảo luận học thuật, thuyết trình.</w:t>
      </w:r>
    </w:p>
    <w:p w14:paraId="455B2371" w14:textId="5ECF4D3B" w:rsidR="00F2450C" w:rsidRDefault="00000000" w:rsidP="00643A65">
      <w:pPr>
        <w:spacing w:after="0" w:line="312" w:lineRule="auto"/>
        <w:jc w:val="both"/>
        <w:rPr>
          <w:rFonts w:cs="Times New Roman"/>
          <w:szCs w:val="26"/>
          <w:lang w:val="vi-VN"/>
        </w:rPr>
      </w:pPr>
      <w:r w:rsidRPr="00EF75AA">
        <w:rPr>
          <w:rFonts w:cs="Times New Roman"/>
          <w:szCs w:val="26"/>
        </w:rPr>
        <w:t>- Tự chủ &amp; trách nhiệm: tổ chức dự án nghiên cứu nhỏ, chịu trách nhiệm về kết quả.</w:t>
      </w:r>
    </w:p>
    <w:p w14:paraId="3A6F6700" w14:textId="51D2AF4B" w:rsidR="00F2450C" w:rsidRDefault="00000000" w:rsidP="00643A65">
      <w:pPr>
        <w:spacing w:after="0" w:line="312" w:lineRule="auto"/>
        <w:jc w:val="both"/>
        <w:rPr>
          <w:rFonts w:cs="Times New Roman"/>
          <w:szCs w:val="26"/>
          <w:lang w:val="vi-VN"/>
        </w:rPr>
      </w:pPr>
      <w:r w:rsidRPr="00EF75AA">
        <w:rPr>
          <w:rFonts w:cs="Times New Roman"/>
          <w:szCs w:val="26"/>
        </w:rPr>
        <w:t>- PPDH: dạy học dự án, seminar, báo cáo tổng quan.</w:t>
      </w:r>
    </w:p>
    <w:p w14:paraId="412B6D0D" w14:textId="1A9BA870" w:rsidR="008B2230" w:rsidRPr="00EF75AA" w:rsidRDefault="00000000" w:rsidP="00643A65">
      <w:pPr>
        <w:spacing w:after="0" w:line="312" w:lineRule="auto"/>
        <w:jc w:val="both"/>
        <w:rPr>
          <w:rFonts w:cs="Times New Roman"/>
          <w:szCs w:val="26"/>
          <w:lang w:val="vi-VN"/>
        </w:rPr>
      </w:pPr>
      <w:r w:rsidRPr="00EF75AA">
        <w:rPr>
          <w:rFonts w:cs="Times New Roman"/>
          <w:szCs w:val="26"/>
        </w:rPr>
        <w:t>- KTĐG: bài tập dự án, báo cáo nghiên cứu, thuyết trình sản phẩm.</w:t>
      </w:r>
    </w:p>
    <w:p w14:paraId="3A0356E0" w14:textId="77777777" w:rsidR="008B2230" w:rsidRPr="00EF75AA" w:rsidRDefault="00000000" w:rsidP="00643A65">
      <w:pPr>
        <w:pStyle w:val="Heading2"/>
        <w:spacing w:before="0" w:line="312" w:lineRule="auto"/>
        <w:jc w:val="both"/>
        <w:rPr>
          <w:rFonts w:ascii="Times New Roman" w:hAnsi="Times New Roman" w:cs="Times New Roman"/>
        </w:rPr>
      </w:pPr>
      <w:r w:rsidRPr="00EF75AA">
        <w:rPr>
          <w:rFonts w:ascii="Times New Roman" w:hAnsi="Times New Roman" w:cs="Times New Roman"/>
        </w:rPr>
        <w:lastRenderedPageBreak/>
        <w:t>5. Kết luận</w:t>
      </w:r>
    </w:p>
    <w:p w14:paraId="2D28B055" w14:textId="77777777" w:rsidR="008B2230" w:rsidRPr="00EF75AA" w:rsidRDefault="00000000" w:rsidP="00643A65">
      <w:pPr>
        <w:spacing w:after="0" w:line="312" w:lineRule="auto"/>
        <w:ind w:firstLine="720"/>
        <w:jc w:val="both"/>
        <w:rPr>
          <w:rFonts w:cs="Times New Roman"/>
          <w:szCs w:val="26"/>
        </w:rPr>
      </w:pPr>
      <w:r w:rsidRPr="00EF75AA">
        <w:rPr>
          <w:rFonts w:cs="Times New Roman"/>
          <w:szCs w:val="26"/>
        </w:rPr>
        <w:t>CTĐT ngành Sinh học thực nghiệm có cấu trúc hợp lý, chuẩn đầu ra rõ ràng và sự gắn kết chặt chẽ giữa PLO–CLO. Các học phần được thiết kế và triển khai với phương pháp dạy học, kiểm tra đánh giá phù hợp, phát triển đồng bộ kiến thức, kỹ năng và năng lực tự chủ, trách nhiệm. Qua đó, CTĐT đáp ứng đầy đủ yêu cầu của Tiêu chí 3.1.</w:t>
      </w:r>
    </w:p>
    <w:p w14:paraId="0D01885F" w14:textId="77777777" w:rsidR="008B2230" w:rsidRPr="00EF75AA" w:rsidRDefault="00000000" w:rsidP="00643A65">
      <w:pPr>
        <w:pStyle w:val="Heading2"/>
        <w:spacing w:before="0" w:line="312" w:lineRule="auto"/>
        <w:jc w:val="both"/>
        <w:rPr>
          <w:rFonts w:ascii="Times New Roman" w:hAnsi="Times New Roman" w:cs="Times New Roman"/>
        </w:rPr>
      </w:pPr>
      <w:r w:rsidRPr="00EF75AA">
        <w:rPr>
          <w:rFonts w:ascii="Times New Roman" w:hAnsi="Times New Roman" w:cs="Times New Roman"/>
        </w:rPr>
        <w:t>6. Danh mục minh chứng</w:t>
      </w:r>
    </w:p>
    <w:p w14:paraId="605B13D9" w14:textId="77777777" w:rsidR="00F2450C" w:rsidRDefault="00000000" w:rsidP="00643A65">
      <w:pPr>
        <w:spacing w:after="0" w:line="312" w:lineRule="auto"/>
        <w:ind w:firstLine="720"/>
        <w:jc w:val="both"/>
        <w:rPr>
          <w:rFonts w:cs="Times New Roman"/>
          <w:szCs w:val="26"/>
          <w:lang w:val="vi-VN"/>
        </w:rPr>
      </w:pPr>
      <w:r w:rsidRPr="00EF75AA">
        <w:rPr>
          <w:rFonts w:cs="Times New Roman"/>
          <w:szCs w:val="26"/>
        </w:rPr>
        <w:t>- MC 3.1.1: Khung chương trình đào tạo Thạc sĩ ngành Sinh học thực nghiệm, Trường ĐH Vinh, 2023.</w:t>
      </w:r>
    </w:p>
    <w:p w14:paraId="0282E078" w14:textId="77777777" w:rsidR="00643A65" w:rsidRDefault="00000000" w:rsidP="00643A65">
      <w:pPr>
        <w:spacing w:after="0" w:line="312" w:lineRule="auto"/>
        <w:ind w:left="720"/>
        <w:jc w:val="both"/>
        <w:rPr>
          <w:rFonts w:cs="Times New Roman"/>
          <w:szCs w:val="26"/>
          <w:lang w:val="vi-VN"/>
        </w:rPr>
      </w:pPr>
      <w:r w:rsidRPr="00EF75AA">
        <w:rPr>
          <w:rFonts w:cs="Times New Roman"/>
          <w:szCs w:val="26"/>
        </w:rPr>
        <w:t>- MC 3.1.2: Bản mô tả CTĐT ngành Sinh học thực nghiệm.</w:t>
      </w:r>
    </w:p>
    <w:p w14:paraId="7AE8E5D7" w14:textId="77777777" w:rsidR="00643A65" w:rsidRDefault="00000000" w:rsidP="00643A65">
      <w:pPr>
        <w:spacing w:after="0" w:line="312" w:lineRule="auto"/>
        <w:ind w:left="720"/>
        <w:jc w:val="both"/>
        <w:rPr>
          <w:rFonts w:cs="Times New Roman"/>
          <w:szCs w:val="26"/>
          <w:lang w:val="vi-VN"/>
        </w:rPr>
      </w:pPr>
      <w:r w:rsidRPr="00EF75AA">
        <w:rPr>
          <w:rFonts w:cs="Times New Roman"/>
          <w:szCs w:val="26"/>
        </w:rPr>
        <w:t>- MC 3.1.3: Bảng phân nhiệm PLO–CLO, ban hành 11/2023.</w:t>
      </w:r>
    </w:p>
    <w:p w14:paraId="4B8F9BC7" w14:textId="77777777" w:rsidR="00643A65" w:rsidRDefault="00000000" w:rsidP="00643A65">
      <w:pPr>
        <w:spacing w:after="0" w:line="312" w:lineRule="auto"/>
        <w:ind w:left="720"/>
        <w:jc w:val="both"/>
        <w:rPr>
          <w:rFonts w:cs="Times New Roman"/>
          <w:szCs w:val="26"/>
          <w:lang w:val="vi-VN"/>
        </w:rPr>
      </w:pPr>
      <w:r w:rsidRPr="00EF75AA">
        <w:rPr>
          <w:rFonts w:cs="Times New Roman"/>
          <w:szCs w:val="26"/>
        </w:rPr>
        <w:t>- MC 3.1.4: Đề cương học phần BIO82003 – Phương pháp luận NCKH.</w:t>
      </w:r>
    </w:p>
    <w:p w14:paraId="0ED94FAC" w14:textId="5F581176" w:rsidR="008B2230" w:rsidRPr="00EF75AA" w:rsidRDefault="00000000" w:rsidP="00643A65">
      <w:pPr>
        <w:spacing w:after="0" w:line="312" w:lineRule="auto"/>
        <w:ind w:left="720"/>
        <w:jc w:val="both"/>
        <w:rPr>
          <w:rFonts w:cs="Times New Roman"/>
          <w:szCs w:val="26"/>
        </w:rPr>
      </w:pPr>
      <w:r w:rsidRPr="00EF75AA">
        <w:rPr>
          <w:rFonts w:cs="Times New Roman"/>
          <w:szCs w:val="26"/>
        </w:rPr>
        <w:t>- MC 3.1.5: Đề cương học phần EXP83016 – Miễn dịch và Ứng dụng.</w:t>
      </w:r>
    </w:p>
    <w:sectPr w:rsidR="008B2230" w:rsidRPr="00EF75AA" w:rsidSect="00EF75AA">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80506352">
    <w:abstractNumId w:val="8"/>
  </w:num>
  <w:num w:numId="2" w16cid:durableId="328216162">
    <w:abstractNumId w:val="6"/>
  </w:num>
  <w:num w:numId="3" w16cid:durableId="2124374124">
    <w:abstractNumId w:val="5"/>
  </w:num>
  <w:num w:numId="4" w16cid:durableId="35545117">
    <w:abstractNumId w:val="4"/>
  </w:num>
  <w:num w:numId="5" w16cid:durableId="478305337">
    <w:abstractNumId w:val="7"/>
  </w:num>
  <w:num w:numId="6" w16cid:durableId="2016608421">
    <w:abstractNumId w:val="3"/>
  </w:num>
  <w:num w:numId="7" w16cid:durableId="991181243">
    <w:abstractNumId w:val="2"/>
  </w:num>
  <w:num w:numId="8" w16cid:durableId="1942953342">
    <w:abstractNumId w:val="1"/>
  </w:num>
  <w:num w:numId="9" w16cid:durableId="1951232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43A65"/>
    <w:rsid w:val="00821411"/>
    <w:rsid w:val="008B2230"/>
    <w:rsid w:val="00AA1D8D"/>
    <w:rsid w:val="00B47730"/>
    <w:rsid w:val="00CB0664"/>
    <w:rsid w:val="00D2791F"/>
    <w:rsid w:val="00EF75AA"/>
    <w:rsid w:val="00F2450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8E8D4B"/>
  <w14:defaultImageDpi w14:val="300"/>
  <w15:docId w15:val="{BD4BE9BF-52A2-9F4A-B32C-F7925EFD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3</cp:revision>
  <dcterms:created xsi:type="dcterms:W3CDTF">2025-09-28T09:34:00Z</dcterms:created>
  <dcterms:modified xsi:type="dcterms:W3CDTF">2025-09-28T09:35:00Z</dcterms:modified>
  <cp:category/>
</cp:coreProperties>
</file>