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9B2DD" w14:textId="1C68026E" w:rsidR="00391C33" w:rsidRDefault="00391C33" w:rsidP="00391C33">
      <w:pPr>
        <w:spacing w:before="120" w:after="120" w:line="276" w:lineRule="auto"/>
        <w:ind w:left="721" w:hanging="600"/>
        <w:jc w:val="center"/>
        <w:rPr>
          <w:b/>
          <w:bCs/>
          <w:lang w:val="vi-VN"/>
        </w:rPr>
      </w:pPr>
      <w:r w:rsidRPr="00391C33">
        <w:rPr>
          <w:b/>
          <w:bCs/>
        </w:rPr>
        <w:t>PHÂN</w:t>
      </w:r>
      <w:r w:rsidRPr="00391C33">
        <w:rPr>
          <w:b/>
          <w:bCs/>
          <w:lang w:val="vi-VN"/>
        </w:rPr>
        <w:t xml:space="preserve"> TÍCH SỰ PHÙ HỢP MỤC TIÊU ĐÀO TẠO PHÙ HỢP SỨ MẠNG, TẦM NHÌN MỤC TIÊU TỔNG QUÁT, GIÁ TRỊ CỐT LÕI VÀ TRIẾT LÝ GIÁO DỤC CỦA TRƯỜNG ĐẠI HỌC VINH</w:t>
      </w:r>
    </w:p>
    <w:p w14:paraId="2E9A6418" w14:textId="77777777" w:rsidR="00391C33" w:rsidRPr="00391C33" w:rsidRDefault="00391C33" w:rsidP="00391C33">
      <w:pPr>
        <w:spacing w:before="120" w:after="120" w:line="276" w:lineRule="auto"/>
        <w:ind w:left="721" w:hanging="600"/>
        <w:jc w:val="center"/>
        <w:rPr>
          <w:b/>
          <w:bCs/>
          <w:lang w:val="vi-VN"/>
        </w:rPr>
      </w:pPr>
    </w:p>
    <w:p w14:paraId="6F27F65C" w14:textId="77777777" w:rsidR="00391C33" w:rsidRPr="00B95137" w:rsidRDefault="00391C33" w:rsidP="00391C33">
      <w:pPr>
        <w:numPr>
          <w:ilvl w:val="2"/>
          <w:numId w:val="1"/>
        </w:numPr>
        <w:spacing w:before="120" w:after="120" w:line="276" w:lineRule="auto"/>
        <w:jc w:val="both"/>
        <w:rPr>
          <w:b/>
          <w:bCs/>
          <w:i/>
          <w:sz w:val="26"/>
          <w:szCs w:val="26"/>
          <w:lang w:val="vi"/>
        </w:rPr>
      </w:pPr>
      <w:r w:rsidRPr="00B95137">
        <w:rPr>
          <w:b/>
          <w:bCs/>
          <w:i/>
          <w:sz w:val="26"/>
          <w:szCs w:val="26"/>
          <w:lang w:val="vi"/>
        </w:rPr>
        <w:t>Sứ mạng, tầm nhìn, mục tiêu tổng quát, giá trị cốt lõi và triết lý giáo dục</w:t>
      </w:r>
    </w:p>
    <w:p w14:paraId="6B232320" w14:textId="77777777" w:rsidR="00391C33" w:rsidRPr="00B95137" w:rsidRDefault="00391C33" w:rsidP="00391C33">
      <w:pPr>
        <w:numPr>
          <w:ilvl w:val="3"/>
          <w:numId w:val="1"/>
        </w:numPr>
        <w:spacing w:before="120" w:after="120" w:line="276" w:lineRule="auto"/>
        <w:jc w:val="both"/>
        <w:rPr>
          <w:sz w:val="26"/>
          <w:szCs w:val="26"/>
          <w:lang w:val="vi"/>
        </w:rPr>
      </w:pPr>
      <w:r w:rsidRPr="00B95137">
        <w:rPr>
          <w:b/>
          <w:sz w:val="26"/>
          <w:szCs w:val="26"/>
          <w:lang w:val="vi"/>
        </w:rPr>
        <w:t>Sứ mạng</w:t>
      </w:r>
      <w:r w:rsidRPr="00B95137">
        <w:rPr>
          <w:sz w:val="26"/>
          <w:szCs w:val="26"/>
          <w:lang w:val="vi"/>
        </w:rPr>
        <w:t>: Trường Đại học Vinh là cơ sở giáo dục đại học đào tạo nguồn nhân lực chất lượng cao; là trung tâm đào tạo, bồi dưỡng giáo viên, nghiên cứu khoa học giáo dục, khoa học cơ bản, ứng dụng và chuyển giao công nghệ hàng đầu của khu vực Bắc Trung Bộ và cả nước, luôn hướng tới sự thành đạt của người học.</w:t>
      </w:r>
    </w:p>
    <w:p w14:paraId="3E077EA2" w14:textId="77777777" w:rsidR="00391C33" w:rsidRPr="00B95137" w:rsidRDefault="00391C33" w:rsidP="00391C33">
      <w:pPr>
        <w:numPr>
          <w:ilvl w:val="3"/>
          <w:numId w:val="1"/>
        </w:numPr>
        <w:spacing w:before="120" w:after="120" w:line="276" w:lineRule="auto"/>
        <w:jc w:val="both"/>
        <w:rPr>
          <w:sz w:val="26"/>
          <w:szCs w:val="26"/>
          <w:lang w:val="vi"/>
        </w:rPr>
      </w:pPr>
      <w:r w:rsidRPr="00B95137">
        <w:rPr>
          <w:b/>
          <w:sz w:val="26"/>
          <w:szCs w:val="26"/>
          <w:lang w:val="vi"/>
        </w:rPr>
        <w:t>Tầm nhìn</w:t>
      </w:r>
      <w:r w:rsidRPr="00B95137">
        <w:rPr>
          <w:sz w:val="26"/>
          <w:szCs w:val="26"/>
          <w:lang w:val="vi"/>
        </w:rPr>
        <w:t>: Trường Đại học Vinh trở thành trường đại học trọng điểm quốc gia, thành viên của Mạng lưới các trường đại học ASEAN.</w:t>
      </w:r>
    </w:p>
    <w:p w14:paraId="4091D801" w14:textId="77777777" w:rsidR="00391C33" w:rsidRPr="00B95137" w:rsidRDefault="00391C33" w:rsidP="00391C33">
      <w:pPr>
        <w:numPr>
          <w:ilvl w:val="3"/>
          <w:numId w:val="1"/>
        </w:numPr>
        <w:spacing w:before="120" w:after="120" w:line="276" w:lineRule="auto"/>
        <w:jc w:val="both"/>
        <w:rPr>
          <w:sz w:val="26"/>
          <w:szCs w:val="26"/>
          <w:lang w:val="vi"/>
        </w:rPr>
      </w:pPr>
      <w:r w:rsidRPr="00B95137">
        <w:rPr>
          <w:b/>
          <w:sz w:val="26"/>
          <w:szCs w:val="26"/>
          <w:lang w:val="vi"/>
        </w:rPr>
        <w:t>Mục tiêu tổng quát</w:t>
      </w:r>
      <w:r w:rsidRPr="00B95137">
        <w:rPr>
          <w:sz w:val="26"/>
          <w:szCs w:val="26"/>
          <w:lang w:val="vi"/>
        </w:rPr>
        <w:t>: Tạo dựng môi trường học thuật tốt để hình thành, phát triển phẩm chất và năng lực cá nhân, hướng tới sự thành công.</w:t>
      </w:r>
    </w:p>
    <w:p w14:paraId="36187F52" w14:textId="77777777" w:rsidR="00391C33" w:rsidRPr="00B95137" w:rsidRDefault="00391C33" w:rsidP="00391C33">
      <w:pPr>
        <w:numPr>
          <w:ilvl w:val="3"/>
          <w:numId w:val="1"/>
        </w:numPr>
        <w:spacing w:before="120" w:after="120" w:line="276" w:lineRule="auto"/>
        <w:jc w:val="both"/>
        <w:rPr>
          <w:sz w:val="26"/>
          <w:szCs w:val="26"/>
          <w:lang w:val="vi"/>
        </w:rPr>
      </w:pPr>
      <w:r w:rsidRPr="00B95137">
        <w:rPr>
          <w:b/>
          <w:sz w:val="26"/>
          <w:szCs w:val="26"/>
          <w:lang w:val="vi"/>
        </w:rPr>
        <w:t>Giá trị cốt lõi</w:t>
      </w:r>
      <w:r w:rsidRPr="00B95137">
        <w:rPr>
          <w:sz w:val="26"/>
          <w:szCs w:val="26"/>
          <w:lang w:val="vi"/>
        </w:rPr>
        <w:t>: Trung thực (honesty), trách nhiệm (accountability), say mê (passion), sáng tạo (creativity), hợp tác (collabration).</w:t>
      </w:r>
    </w:p>
    <w:p w14:paraId="41577ADF" w14:textId="22E64AB7" w:rsidR="00391C33" w:rsidRPr="00391C33" w:rsidRDefault="00391C33" w:rsidP="00391C33">
      <w:pPr>
        <w:spacing w:line="360" w:lineRule="auto"/>
        <w:rPr>
          <w:b/>
          <w:lang w:val="vi-VN"/>
        </w:rPr>
      </w:pPr>
      <w:r w:rsidRPr="00391C33">
        <w:rPr>
          <w:b/>
          <w:lang w:val="vi-VN"/>
        </w:rPr>
        <w:t>2.2</w:t>
      </w:r>
      <w:r w:rsidRPr="00391C33">
        <w:rPr>
          <w:b/>
        </w:rPr>
        <w:t>. MỤC TIÊU CHƯƠNG</w:t>
      </w:r>
      <w:r w:rsidRPr="00391C33">
        <w:rPr>
          <w:b/>
          <w:lang w:val="vi-VN"/>
        </w:rPr>
        <w:t xml:space="preserve"> TRÌNH ĐÀO TẠO</w:t>
      </w:r>
      <w:r>
        <w:rPr>
          <w:b/>
          <w:lang w:val="vi-VN"/>
        </w:rPr>
        <w:t xml:space="preserve"> THẠC SĨ SHTN</w:t>
      </w:r>
    </w:p>
    <w:p w14:paraId="54118D55" w14:textId="77777777" w:rsidR="00391C33" w:rsidRPr="00391C33" w:rsidRDefault="00391C33" w:rsidP="00391C33">
      <w:pPr>
        <w:spacing w:line="360" w:lineRule="auto"/>
        <w:rPr>
          <w:b/>
          <w:lang w:val="vi-VN"/>
        </w:rPr>
      </w:pPr>
      <w:r w:rsidRPr="00391C33">
        <w:rPr>
          <w:b/>
          <w:lang w:val="vi-VN"/>
        </w:rPr>
        <w:t>2.2.1. Mục tiêu chương trình đào tạo thạc sĩ ngành Sinh học thực nghiệm hướng nghiên cứu</w:t>
      </w:r>
    </w:p>
    <w:p w14:paraId="4067EB4B" w14:textId="77777777" w:rsidR="00391C33" w:rsidRPr="00391C33" w:rsidRDefault="00391C33" w:rsidP="00391C33">
      <w:pPr>
        <w:pStyle w:val="ListParagraph"/>
        <w:spacing w:line="276" w:lineRule="auto"/>
        <w:ind w:left="541"/>
        <w:jc w:val="both"/>
        <w:rPr>
          <w:bCs/>
          <w:lang w:val="vi-VN"/>
        </w:rPr>
      </w:pPr>
      <w:r w:rsidRPr="00391C33">
        <w:rPr>
          <w:b/>
          <w:lang w:val="vi-VN"/>
        </w:rPr>
        <w:t>Mục tiêu tổng quát:</w:t>
      </w:r>
      <w:r w:rsidRPr="00391C33">
        <w:rPr>
          <w:bCs/>
          <w:lang w:val="vi-VN"/>
        </w:rPr>
        <w:t xml:space="preserve"> Chương trình đào tạo trình độ thạc sĩ ngành Sinh học Thực nghiệm theo định hướng nghiên cứu cung cấp kiến thức chuyên sâu, rộng, tiên tiến về Sinh học thực nghiệm và nâng cao phẩm chất, năng lực nghiên cứu khoa học, phát triển chuyên môn cho người học nhằm đáp ứng yêu cầu xã hội trong bối cảnh công nghiệp hóa, hiện đại hóa đất nước và hội nhập quốc tế.</w:t>
      </w:r>
    </w:p>
    <w:p w14:paraId="6DBA67EC" w14:textId="77777777" w:rsidR="00391C33" w:rsidRPr="00391C33" w:rsidRDefault="00391C33" w:rsidP="00391C33">
      <w:pPr>
        <w:pStyle w:val="ListParagraph"/>
        <w:spacing w:line="276" w:lineRule="auto"/>
        <w:ind w:left="541"/>
        <w:jc w:val="both"/>
        <w:rPr>
          <w:bCs/>
          <w:lang w:val="vi-VN"/>
        </w:rPr>
      </w:pPr>
      <w:r w:rsidRPr="00391C33">
        <w:rPr>
          <w:b/>
          <w:lang w:val="vi-VN"/>
        </w:rPr>
        <w:t>Mục tiêu cụ thể:</w:t>
      </w:r>
      <w:r w:rsidRPr="00391C33">
        <w:rPr>
          <w:bCs/>
          <w:lang w:val="vi-VN"/>
        </w:rPr>
        <w:t xml:space="preserve">  Sau khi tốt nghiệp chương trình đào tạo trình độ thạc sĩ ngành Sinh học thực nghiệm theo định hướng nghiên cứu, người học có khả năng:</w:t>
      </w:r>
    </w:p>
    <w:p w14:paraId="2331B41C" w14:textId="77777777" w:rsidR="00391C33" w:rsidRPr="00391C33" w:rsidRDefault="00391C33" w:rsidP="00391C33">
      <w:pPr>
        <w:pStyle w:val="ListParagraph"/>
        <w:spacing w:line="276" w:lineRule="auto"/>
        <w:ind w:left="541"/>
        <w:jc w:val="both"/>
        <w:rPr>
          <w:bCs/>
          <w:lang w:val="vi-VN"/>
        </w:rPr>
      </w:pPr>
    </w:p>
    <w:tbl>
      <w:tblPr>
        <w:tblW w:w="9634" w:type="dxa"/>
        <w:tblInd w:w="113" w:type="dxa"/>
        <w:tblLook w:val="04A0" w:firstRow="1" w:lastRow="0" w:firstColumn="1" w:lastColumn="0" w:noHBand="0" w:noVBand="1"/>
      </w:tblPr>
      <w:tblGrid>
        <w:gridCol w:w="1082"/>
        <w:gridCol w:w="8552"/>
      </w:tblGrid>
      <w:tr w:rsidR="00391C33" w14:paraId="2258F9D0" w14:textId="77777777" w:rsidTr="00EB283A">
        <w:trPr>
          <w:trHeight w:val="780"/>
        </w:trPr>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754E3" w14:textId="77777777" w:rsidR="00391C33" w:rsidRPr="00F723BC" w:rsidRDefault="00391C33" w:rsidP="00EB283A">
            <w:pPr>
              <w:jc w:val="center"/>
              <w:rPr>
                <w:b/>
                <w:bCs/>
                <w:sz w:val="26"/>
                <w:szCs w:val="26"/>
                <w:lang w:val="vi-VN"/>
              </w:rPr>
            </w:pPr>
            <w:r>
              <w:rPr>
                <w:b/>
                <w:bCs/>
                <w:sz w:val="26"/>
                <w:szCs w:val="26"/>
              </w:rPr>
              <w:t xml:space="preserve">PO1. </w:t>
            </w:r>
            <w:r>
              <w:rPr>
                <w:b/>
                <w:bCs/>
                <w:sz w:val="26"/>
                <w:szCs w:val="26"/>
                <w:lang w:val="vi-VN"/>
              </w:rPr>
              <w:t xml:space="preserve">  </w:t>
            </w:r>
          </w:p>
        </w:tc>
        <w:tc>
          <w:tcPr>
            <w:tcW w:w="8552" w:type="dxa"/>
            <w:tcBorders>
              <w:top w:val="single" w:sz="4" w:space="0" w:color="auto"/>
              <w:left w:val="nil"/>
              <w:bottom w:val="single" w:sz="4" w:space="0" w:color="auto"/>
              <w:right w:val="single" w:sz="4" w:space="0" w:color="auto"/>
            </w:tcBorders>
            <w:shd w:val="clear" w:color="auto" w:fill="auto"/>
            <w:vAlign w:val="center"/>
            <w:hideMark/>
          </w:tcPr>
          <w:p w14:paraId="13E06395" w14:textId="77777777" w:rsidR="00391C33" w:rsidRDefault="00391C33" w:rsidP="00EB283A">
            <w:pPr>
              <w:jc w:val="both"/>
              <w:rPr>
                <w:sz w:val="26"/>
                <w:szCs w:val="26"/>
              </w:rPr>
            </w:pPr>
            <w:r>
              <w:rPr>
                <w:sz w:val="26"/>
                <w:szCs w:val="26"/>
              </w:rPr>
              <w:t>Làm chủ kiến thức về sinh học nói chung và sinh học thực nghiệm nói riêng trong các hoạt động nghề nghiệp</w:t>
            </w:r>
          </w:p>
        </w:tc>
      </w:tr>
      <w:tr w:rsidR="00391C33" w14:paraId="53803FA6" w14:textId="77777777" w:rsidTr="00EB283A">
        <w:trPr>
          <w:trHeight w:val="1095"/>
        </w:trPr>
        <w:tc>
          <w:tcPr>
            <w:tcW w:w="1082" w:type="dxa"/>
            <w:tcBorders>
              <w:top w:val="nil"/>
              <w:left w:val="single" w:sz="4" w:space="0" w:color="auto"/>
              <w:bottom w:val="single" w:sz="4" w:space="0" w:color="auto"/>
              <w:right w:val="single" w:sz="4" w:space="0" w:color="auto"/>
            </w:tcBorders>
            <w:shd w:val="clear" w:color="auto" w:fill="auto"/>
            <w:vAlign w:val="center"/>
            <w:hideMark/>
          </w:tcPr>
          <w:p w14:paraId="4A745A42" w14:textId="77777777" w:rsidR="00391C33" w:rsidRDefault="00391C33" w:rsidP="00EB283A">
            <w:pPr>
              <w:jc w:val="center"/>
              <w:rPr>
                <w:b/>
                <w:bCs/>
                <w:sz w:val="26"/>
                <w:szCs w:val="26"/>
              </w:rPr>
            </w:pPr>
            <w:r>
              <w:rPr>
                <w:b/>
                <w:bCs/>
                <w:sz w:val="26"/>
                <w:szCs w:val="26"/>
              </w:rPr>
              <w:t>PO2</w:t>
            </w:r>
          </w:p>
        </w:tc>
        <w:tc>
          <w:tcPr>
            <w:tcW w:w="8552" w:type="dxa"/>
            <w:tcBorders>
              <w:top w:val="nil"/>
              <w:left w:val="nil"/>
              <w:bottom w:val="single" w:sz="4" w:space="0" w:color="auto"/>
              <w:right w:val="single" w:sz="4" w:space="0" w:color="auto"/>
            </w:tcBorders>
            <w:shd w:val="clear" w:color="auto" w:fill="auto"/>
            <w:vAlign w:val="center"/>
            <w:hideMark/>
          </w:tcPr>
          <w:p w14:paraId="6CB76A91" w14:textId="77777777" w:rsidR="00391C33" w:rsidRDefault="00391C33" w:rsidP="00EB283A">
            <w:pPr>
              <w:jc w:val="both"/>
              <w:rPr>
                <w:sz w:val="26"/>
                <w:szCs w:val="26"/>
              </w:rPr>
            </w:pPr>
            <w:r>
              <w:rPr>
                <w:sz w:val="26"/>
                <w:szCs w:val="26"/>
              </w:rPr>
              <w:t>Thực hiện thành thạo các kỹ năng tư duy, kỹ năng giải quyết vấn đề, kỹ năng số, kỹ năng thực nghiệm; thể hiện được đạo đức và trách nhiệm nghề nghiệp trong việc giải quyết các vấn đề chuyên môn</w:t>
            </w:r>
          </w:p>
        </w:tc>
      </w:tr>
      <w:tr w:rsidR="00391C33" w14:paraId="5AB8CB7F" w14:textId="77777777" w:rsidTr="00EB283A">
        <w:trPr>
          <w:trHeight w:val="750"/>
        </w:trPr>
        <w:tc>
          <w:tcPr>
            <w:tcW w:w="1082" w:type="dxa"/>
            <w:tcBorders>
              <w:top w:val="nil"/>
              <w:left w:val="single" w:sz="4" w:space="0" w:color="auto"/>
              <w:bottom w:val="single" w:sz="4" w:space="0" w:color="auto"/>
              <w:right w:val="single" w:sz="4" w:space="0" w:color="auto"/>
            </w:tcBorders>
            <w:shd w:val="clear" w:color="auto" w:fill="auto"/>
            <w:vAlign w:val="center"/>
            <w:hideMark/>
          </w:tcPr>
          <w:p w14:paraId="7A16B09F" w14:textId="77777777" w:rsidR="00391C33" w:rsidRDefault="00391C33" w:rsidP="00EB283A">
            <w:pPr>
              <w:jc w:val="center"/>
              <w:rPr>
                <w:b/>
                <w:bCs/>
                <w:sz w:val="26"/>
                <w:szCs w:val="26"/>
              </w:rPr>
            </w:pPr>
            <w:r>
              <w:rPr>
                <w:b/>
                <w:bCs/>
                <w:sz w:val="26"/>
                <w:szCs w:val="26"/>
              </w:rPr>
              <w:t>PO3</w:t>
            </w:r>
          </w:p>
        </w:tc>
        <w:tc>
          <w:tcPr>
            <w:tcW w:w="8552" w:type="dxa"/>
            <w:tcBorders>
              <w:top w:val="nil"/>
              <w:left w:val="nil"/>
              <w:bottom w:val="single" w:sz="4" w:space="0" w:color="auto"/>
              <w:right w:val="single" w:sz="4" w:space="0" w:color="auto"/>
            </w:tcBorders>
            <w:shd w:val="clear" w:color="auto" w:fill="auto"/>
            <w:vAlign w:val="center"/>
            <w:hideMark/>
          </w:tcPr>
          <w:p w14:paraId="5382C47D" w14:textId="77777777" w:rsidR="00391C33" w:rsidRDefault="00391C33" w:rsidP="00EB283A">
            <w:pPr>
              <w:jc w:val="both"/>
              <w:rPr>
                <w:sz w:val="26"/>
                <w:szCs w:val="26"/>
              </w:rPr>
            </w:pPr>
            <w:r>
              <w:rPr>
                <w:sz w:val="26"/>
                <w:szCs w:val="26"/>
              </w:rPr>
              <w:t>Thực hành thành thạo kỹ năng làm việc nhóm và giao tiếp học thuật trong các hoạt động nghề nghiệp</w:t>
            </w:r>
          </w:p>
        </w:tc>
      </w:tr>
      <w:tr w:rsidR="00391C33" w14:paraId="3BB49002" w14:textId="77777777" w:rsidTr="00EB283A">
        <w:trPr>
          <w:trHeight w:val="735"/>
        </w:trPr>
        <w:tc>
          <w:tcPr>
            <w:tcW w:w="1082" w:type="dxa"/>
            <w:tcBorders>
              <w:top w:val="nil"/>
              <w:left w:val="single" w:sz="4" w:space="0" w:color="auto"/>
              <w:bottom w:val="single" w:sz="4" w:space="0" w:color="auto"/>
              <w:right w:val="single" w:sz="4" w:space="0" w:color="auto"/>
            </w:tcBorders>
            <w:shd w:val="clear" w:color="auto" w:fill="auto"/>
            <w:vAlign w:val="center"/>
            <w:hideMark/>
          </w:tcPr>
          <w:p w14:paraId="7E63AA0A" w14:textId="77777777" w:rsidR="00391C33" w:rsidRDefault="00391C33" w:rsidP="00EB283A">
            <w:pPr>
              <w:jc w:val="center"/>
              <w:rPr>
                <w:b/>
                <w:bCs/>
                <w:sz w:val="26"/>
                <w:szCs w:val="26"/>
              </w:rPr>
            </w:pPr>
            <w:r>
              <w:rPr>
                <w:b/>
                <w:bCs/>
                <w:sz w:val="26"/>
                <w:szCs w:val="26"/>
              </w:rPr>
              <w:t>PO4</w:t>
            </w:r>
          </w:p>
        </w:tc>
        <w:tc>
          <w:tcPr>
            <w:tcW w:w="8552" w:type="dxa"/>
            <w:tcBorders>
              <w:top w:val="nil"/>
              <w:left w:val="nil"/>
              <w:bottom w:val="single" w:sz="4" w:space="0" w:color="auto"/>
              <w:right w:val="single" w:sz="4" w:space="0" w:color="auto"/>
            </w:tcBorders>
            <w:shd w:val="clear" w:color="auto" w:fill="auto"/>
            <w:vAlign w:val="center"/>
            <w:hideMark/>
          </w:tcPr>
          <w:p w14:paraId="507F38D8" w14:textId="77777777" w:rsidR="00391C33" w:rsidRDefault="00391C33" w:rsidP="00EB283A">
            <w:pPr>
              <w:rPr>
                <w:sz w:val="26"/>
                <w:szCs w:val="26"/>
              </w:rPr>
            </w:pPr>
            <w:r>
              <w:rPr>
                <w:sz w:val="26"/>
                <w:szCs w:val="26"/>
              </w:rPr>
              <w:t>Hình thành ý tưởng, thiết kế, triển khai, đánh giá các sản phẩm khoa học trong lĩnh vực Sinh học thực nghiệm để nâng cao hiệu quả hoạt động nghề nghiệp</w:t>
            </w:r>
          </w:p>
        </w:tc>
      </w:tr>
    </w:tbl>
    <w:p w14:paraId="295D8455" w14:textId="77777777" w:rsidR="00391C33" w:rsidRPr="00391C33" w:rsidRDefault="00391C33" w:rsidP="00391C33">
      <w:pPr>
        <w:pStyle w:val="ListParagraph"/>
        <w:spacing w:line="276" w:lineRule="auto"/>
        <w:ind w:left="541"/>
        <w:jc w:val="both"/>
        <w:rPr>
          <w:bCs/>
          <w:lang w:val="vi-VN"/>
        </w:rPr>
      </w:pPr>
    </w:p>
    <w:p w14:paraId="03AA8AB9" w14:textId="77777777" w:rsidR="00391C33" w:rsidRPr="00391C33" w:rsidRDefault="00391C33" w:rsidP="00391C33">
      <w:pPr>
        <w:spacing w:line="276" w:lineRule="auto"/>
        <w:jc w:val="both"/>
        <w:rPr>
          <w:b/>
          <w:lang w:val="vi-VN"/>
        </w:rPr>
      </w:pPr>
      <w:r w:rsidRPr="00391C33">
        <w:rPr>
          <w:bCs/>
          <w:lang w:val="vi-VN"/>
        </w:rPr>
        <w:t>2</w:t>
      </w:r>
      <w:r w:rsidRPr="00391C33">
        <w:rPr>
          <w:b/>
          <w:lang w:val="vi-VN"/>
        </w:rPr>
        <w:t>.2.2. Mục tiêu chương trình đào tạo thạc sĩ ngành Sinh học thực nghiệm hướng ứng dụng</w:t>
      </w:r>
    </w:p>
    <w:p w14:paraId="40989D85" w14:textId="77777777" w:rsidR="00391C33" w:rsidRPr="00391C33" w:rsidRDefault="00391C33" w:rsidP="00391C33">
      <w:pPr>
        <w:spacing w:line="276" w:lineRule="auto"/>
        <w:jc w:val="both"/>
        <w:rPr>
          <w:bCs/>
          <w:lang w:val="vi-VN"/>
        </w:rPr>
      </w:pPr>
      <w:r w:rsidRPr="00391C33">
        <w:rPr>
          <w:b/>
          <w:lang w:val="vi-VN"/>
        </w:rPr>
        <w:t>Mục tiêu tổng quát:</w:t>
      </w:r>
      <w:r w:rsidRPr="00391C33">
        <w:rPr>
          <w:bCs/>
          <w:lang w:val="vi-VN"/>
        </w:rPr>
        <w:t xml:space="preserve"> Chương trình đào tạo trình độ thạc sĩ ngành Sinh học Thực nghiệm theo định hướng ứng dụng cung cấp kiến thức chuyên sâu, rộng, tiên tiến về Sinh học thực nghiệm </w:t>
      </w:r>
      <w:r w:rsidRPr="00391C33">
        <w:rPr>
          <w:bCs/>
          <w:lang w:val="vi-VN"/>
        </w:rPr>
        <w:lastRenderedPageBreak/>
        <w:t>và nâng cao phẩm chất, năng lực đổi mới sáng tạo, phát triển chuyên môn cho người học nhằm đáp ứng yêu cầu xã hội trong bối cảnh công nghiệp hóa, hiện đại hóa đất nước và hội nhập quốc tế.</w:t>
      </w:r>
    </w:p>
    <w:p w14:paraId="39DFC7A4" w14:textId="77777777" w:rsidR="00391C33" w:rsidRPr="00391C33" w:rsidRDefault="00391C33" w:rsidP="00391C33">
      <w:pPr>
        <w:pStyle w:val="ListParagraph"/>
        <w:spacing w:line="276" w:lineRule="auto"/>
        <w:ind w:left="541"/>
        <w:jc w:val="both"/>
        <w:rPr>
          <w:b/>
          <w:lang w:val="vi-VN"/>
        </w:rPr>
      </w:pPr>
      <w:r w:rsidRPr="00391C33">
        <w:rPr>
          <w:b/>
          <w:lang w:val="vi-VN"/>
        </w:rPr>
        <w:t xml:space="preserve">Mục tiêu cụ thể:  </w:t>
      </w:r>
    </w:p>
    <w:tbl>
      <w:tblPr>
        <w:tblW w:w="9493" w:type="dxa"/>
        <w:tblInd w:w="113" w:type="dxa"/>
        <w:tblLook w:val="04A0" w:firstRow="1" w:lastRow="0" w:firstColumn="1" w:lastColumn="0" w:noHBand="0" w:noVBand="1"/>
      </w:tblPr>
      <w:tblGrid>
        <w:gridCol w:w="1460"/>
        <w:gridCol w:w="8033"/>
      </w:tblGrid>
      <w:tr w:rsidR="00391C33" w14:paraId="740FC7A1" w14:textId="77777777" w:rsidTr="00EB283A">
        <w:trPr>
          <w:trHeight w:val="720"/>
        </w:trPr>
        <w:tc>
          <w:tcPr>
            <w:tcW w:w="1460" w:type="dxa"/>
            <w:shd w:val="clear" w:color="auto" w:fill="auto"/>
            <w:vAlign w:val="center"/>
            <w:hideMark/>
          </w:tcPr>
          <w:p w14:paraId="58FAADA0" w14:textId="77777777" w:rsidR="00391C33" w:rsidRDefault="00391C33" w:rsidP="00EB283A">
            <w:pPr>
              <w:jc w:val="center"/>
              <w:rPr>
                <w:b/>
                <w:bCs/>
                <w:sz w:val="26"/>
                <w:szCs w:val="26"/>
              </w:rPr>
            </w:pPr>
            <w:r>
              <w:rPr>
                <w:b/>
                <w:bCs/>
                <w:sz w:val="26"/>
                <w:szCs w:val="26"/>
              </w:rPr>
              <w:t>PO1</w:t>
            </w:r>
          </w:p>
        </w:tc>
        <w:tc>
          <w:tcPr>
            <w:tcW w:w="8033" w:type="dxa"/>
            <w:shd w:val="clear" w:color="auto" w:fill="auto"/>
            <w:vAlign w:val="center"/>
            <w:hideMark/>
          </w:tcPr>
          <w:p w14:paraId="23E3C52B" w14:textId="77777777" w:rsidR="00391C33" w:rsidRDefault="00391C33" w:rsidP="00EB283A">
            <w:pPr>
              <w:jc w:val="both"/>
              <w:rPr>
                <w:sz w:val="26"/>
                <w:szCs w:val="26"/>
              </w:rPr>
            </w:pPr>
            <w:r>
              <w:rPr>
                <w:sz w:val="26"/>
                <w:szCs w:val="26"/>
              </w:rPr>
              <w:t>Làm chủ kiến thức về sinh học nói chung và sinh học thực nghiệm nói riêng trong các hoạt động nghề nghiệp.</w:t>
            </w:r>
          </w:p>
        </w:tc>
      </w:tr>
      <w:tr w:rsidR="00391C33" w14:paraId="271BA18A" w14:textId="77777777" w:rsidTr="00EB283A">
        <w:trPr>
          <w:trHeight w:val="1080"/>
        </w:trPr>
        <w:tc>
          <w:tcPr>
            <w:tcW w:w="1460" w:type="dxa"/>
            <w:shd w:val="clear" w:color="auto" w:fill="auto"/>
            <w:vAlign w:val="center"/>
            <w:hideMark/>
          </w:tcPr>
          <w:p w14:paraId="1C6A507E" w14:textId="77777777" w:rsidR="00391C33" w:rsidRDefault="00391C33" w:rsidP="00EB283A">
            <w:pPr>
              <w:jc w:val="center"/>
              <w:rPr>
                <w:b/>
                <w:bCs/>
                <w:sz w:val="26"/>
                <w:szCs w:val="26"/>
              </w:rPr>
            </w:pPr>
            <w:r>
              <w:rPr>
                <w:b/>
                <w:bCs/>
                <w:sz w:val="26"/>
                <w:szCs w:val="26"/>
              </w:rPr>
              <w:t>PO2</w:t>
            </w:r>
          </w:p>
        </w:tc>
        <w:tc>
          <w:tcPr>
            <w:tcW w:w="8033" w:type="dxa"/>
            <w:shd w:val="clear" w:color="auto" w:fill="auto"/>
            <w:vAlign w:val="center"/>
            <w:hideMark/>
          </w:tcPr>
          <w:p w14:paraId="359EC5EB" w14:textId="77777777" w:rsidR="00391C33" w:rsidRDefault="00391C33" w:rsidP="00EB283A">
            <w:pPr>
              <w:jc w:val="both"/>
              <w:rPr>
                <w:sz w:val="26"/>
                <w:szCs w:val="26"/>
              </w:rPr>
            </w:pPr>
            <w:r>
              <w:rPr>
                <w:sz w:val="26"/>
                <w:szCs w:val="26"/>
              </w:rPr>
              <w:t>Thực hiện thành thạo các kỹ năng tư duy, kỹ năng giải quyết vấn đề, kỹ năng số, kỹ năng thực nghiệm; thể hiện được đạo đức và trách nhiệm nghề nghiệp trong việc giải quyết các vấn đề chuyên môn</w:t>
            </w:r>
          </w:p>
        </w:tc>
      </w:tr>
      <w:tr w:rsidR="00391C33" w14:paraId="4D44C4D4" w14:textId="77777777" w:rsidTr="00EB283A">
        <w:trPr>
          <w:trHeight w:val="720"/>
        </w:trPr>
        <w:tc>
          <w:tcPr>
            <w:tcW w:w="1460" w:type="dxa"/>
            <w:shd w:val="clear" w:color="auto" w:fill="auto"/>
            <w:vAlign w:val="center"/>
            <w:hideMark/>
          </w:tcPr>
          <w:p w14:paraId="6A10E473" w14:textId="77777777" w:rsidR="00391C33" w:rsidRDefault="00391C33" w:rsidP="00EB283A">
            <w:pPr>
              <w:jc w:val="center"/>
              <w:rPr>
                <w:b/>
                <w:bCs/>
                <w:sz w:val="26"/>
                <w:szCs w:val="26"/>
              </w:rPr>
            </w:pPr>
            <w:r>
              <w:rPr>
                <w:b/>
                <w:bCs/>
                <w:sz w:val="26"/>
                <w:szCs w:val="26"/>
              </w:rPr>
              <w:t>PO3</w:t>
            </w:r>
          </w:p>
        </w:tc>
        <w:tc>
          <w:tcPr>
            <w:tcW w:w="8033" w:type="dxa"/>
            <w:shd w:val="clear" w:color="auto" w:fill="auto"/>
            <w:vAlign w:val="center"/>
            <w:hideMark/>
          </w:tcPr>
          <w:p w14:paraId="25190E42" w14:textId="77777777" w:rsidR="00391C33" w:rsidRDefault="00391C33" w:rsidP="00EB283A">
            <w:pPr>
              <w:jc w:val="both"/>
              <w:rPr>
                <w:sz w:val="26"/>
                <w:szCs w:val="26"/>
              </w:rPr>
            </w:pPr>
            <w:r>
              <w:rPr>
                <w:sz w:val="26"/>
                <w:szCs w:val="26"/>
              </w:rPr>
              <w:t>Thực hành thành thạo kỹ năng làm việc nhóm và giao tiếp học thuật trong các hoạt động nghề nghiệp</w:t>
            </w:r>
          </w:p>
        </w:tc>
      </w:tr>
      <w:tr w:rsidR="00391C33" w14:paraId="6BA4FE20" w14:textId="77777777" w:rsidTr="00EB283A">
        <w:trPr>
          <w:trHeight w:val="850"/>
        </w:trPr>
        <w:tc>
          <w:tcPr>
            <w:tcW w:w="1460" w:type="dxa"/>
            <w:shd w:val="clear" w:color="auto" w:fill="auto"/>
            <w:vAlign w:val="center"/>
            <w:hideMark/>
          </w:tcPr>
          <w:p w14:paraId="623FE476" w14:textId="77777777" w:rsidR="00391C33" w:rsidRDefault="00391C33" w:rsidP="00EB283A">
            <w:pPr>
              <w:jc w:val="center"/>
              <w:rPr>
                <w:b/>
                <w:bCs/>
                <w:sz w:val="26"/>
                <w:szCs w:val="26"/>
              </w:rPr>
            </w:pPr>
            <w:r>
              <w:rPr>
                <w:b/>
                <w:bCs/>
                <w:sz w:val="26"/>
                <w:szCs w:val="26"/>
              </w:rPr>
              <w:t>PO4</w:t>
            </w:r>
          </w:p>
        </w:tc>
        <w:tc>
          <w:tcPr>
            <w:tcW w:w="8033" w:type="dxa"/>
            <w:shd w:val="clear" w:color="auto" w:fill="auto"/>
            <w:vAlign w:val="center"/>
            <w:hideMark/>
          </w:tcPr>
          <w:p w14:paraId="482C6ED7" w14:textId="77777777" w:rsidR="00391C33" w:rsidRDefault="00391C33" w:rsidP="00EB283A">
            <w:pPr>
              <w:rPr>
                <w:sz w:val="26"/>
                <w:szCs w:val="26"/>
              </w:rPr>
            </w:pPr>
            <w:r>
              <w:rPr>
                <w:sz w:val="26"/>
                <w:szCs w:val="26"/>
              </w:rPr>
              <w:t>Hình thành ý tưởng, thiết kế, triển khai, đánh giá các sản phẩm đổi mới sáng tạo trong lĩnh vực Sinh học thực nghiệm để nâng cao hiệu quả hoạt động nghề nghiệp</w:t>
            </w:r>
          </w:p>
        </w:tc>
      </w:tr>
    </w:tbl>
    <w:p w14:paraId="33B61187" w14:textId="77777777" w:rsidR="00391C33" w:rsidRDefault="00391C33" w:rsidP="00391C33">
      <w:pPr>
        <w:spacing w:line="276" w:lineRule="auto"/>
        <w:jc w:val="both"/>
        <w:rPr>
          <w:bCs/>
          <w:lang w:val="vi-VN"/>
        </w:rPr>
      </w:pPr>
    </w:p>
    <w:p w14:paraId="13694C10" w14:textId="77777777" w:rsidR="00391C33" w:rsidRPr="00391C33" w:rsidRDefault="00391C33" w:rsidP="00391C33">
      <w:pPr>
        <w:pStyle w:val="Heading2"/>
        <w:jc w:val="both"/>
        <w:rPr>
          <w:rFonts w:ascii="Times New Roman" w:hAnsi="Times New Roman" w:cs="Times New Roman"/>
          <w:b/>
          <w:color w:val="000000" w:themeColor="text1"/>
          <w:sz w:val="26"/>
          <w:szCs w:val="26"/>
        </w:rPr>
      </w:pPr>
      <w:r w:rsidRPr="00391C33">
        <w:rPr>
          <w:rFonts w:ascii="Times New Roman" w:hAnsi="Times New Roman" w:cs="Times New Roman"/>
          <w:b/>
          <w:color w:val="000000" w:themeColor="text1"/>
          <w:sz w:val="26"/>
          <w:szCs w:val="26"/>
          <w:lang w:val="vi-VN"/>
        </w:rPr>
        <w:t xml:space="preserve">3. </w:t>
      </w:r>
      <w:r w:rsidRPr="00391C33">
        <w:rPr>
          <w:rFonts w:ascii="Times New Roman" w:hAnsi="Times New Roman" w:cs="Times New Roman"/>
          <w:b/>
          <w:color w:val="000000" w:themeColor="text1"/>
          <w:sz w:val="26"/>
          <w:szCs w:val="26"/>
        </w:rPr>
        <w:t>3. Phân tích sự phù hợp giữa mục tiêu chương trình với sứ mạng, tầm nhìn, giá trị cốt lõi của Trường</w:t>
      </w:r>
    </w:p>
    <w:p w14:paraId="4997BFC7" w14:textId="77777777" w:rsidR="00391C33" w:rsidRPr="00391C33" w:rsidRDefault="00391C33" w:rsidP="00391C33">
      <w:pPr>
        <w:pStyle w:val="Heading3"/>
        <w:jc w:val="both"/>
        <w:rPr>
          <w:rFonts w:cs="Times New Roman"/>
          <w:b/>
          <w:sz w:val="26"/>
          <w:szCs w:val="26"/>
        </w:rPr>
      </w:pPr>
      <w:r w:rsidRPr="00391C33">
        <w:rPr>
          <w:rFonts w:cs="Times New Roman"/>
          <w:b/>
          <w:sz w:val="26"/>
          <w:szCs w:val="26"/>
        </w:rPr>
        <w:t>3.1. Định hướng nghiên cứu</w:t>
      </w:r>
    </w:p>
    <w:p w14:paraId="5DA51773" w14:textId="77777777" w:rsidR="00391C33" w:rsidRPr="00391C33" w:rsidRDefault="00391C33" w:rsidP="00391C33">
      <w:pPr>
        <w:pStyle w:val="NormalWeb"/>
        <w:numPr>
          <w:ilvl w:val="0"/>
          <w:numId w:val="4"/>
        </w:numPr>
        <w:jc w:val="both"/>
        <w:rPr>
          <w:bCs/>
          <w:sz w:val="26"/>
          <w:szCs w:val="26"/>
        </w:rPr>
      </w:pPr>
      <w:r w:rsidRPr="00391C33">
        <w:rPr>
          <w:rStyle w:val="Strong"/>
          <w:rFonts w:eastAsiaTheme="majorEastAsia"/>
          <w:b w:val="0"/>
          <w:sz w:val="26"/>
          <w:szCs w:val="26"/>
        </w:rPr>
        <w:t>Phù hợp với sứ mạng:</w:t>
      </w:r>
      <w:r w:rsidRPr="00391C33">
        <w:rPr>
          <w:bCs/>
          <w:sz w:val="26"/>
          <w:szCs w:val="26"/>
        </w:rPr>
        <w:t xml:space="preserve"> Mục tiêu đào tạo thạc sĩ có năng lực nghiên cứu khoa học tiên tiến, gắn với vai trò ĐH Vinh là trung tâm nghiên cứu và chuyển giao công nghệ. Điều này trực tiếp góp phần nâng cao uy tín học thuật của nhà trường trong nước và quốc tế.</w:t>
      </w:r>
    </w:p>
    <w:p w14:paraId="21816EAC" w14:textId="77777777" w:rsidR="00391C33" w:rsidRPr="00391C33" w:rsidRDefault="00391C33" w:rsidP="00391C33">
      <w:pPr>
        <w:pStyle w:val="NormalWeb"/>
        <w:numPr>
          <w:ilvl w:val="0"/>
          <w:numId w:val="4"/>
        </w:numPr>
        <w:jc w:val="both"/>
        <w:rPr>
          <w:bCs/>
          <w:sz w:val="26"/>
          <w:szCs w:val="26"/>
        </w:rPr>
      </w:pPr>
      <w:r w:rsidRPr="00391C33">
        <w:rPr>
          <w:rStyle w:val="Strong"/>
          <w:rFonts w:eastAsiaTheme="majorEastAsia"/>
          <w:b w:val="0"/>
          <w:sz w:val="26"/>
          <w:szCs w:val="26"/>
        </w:rPr>
        <w:t>Phù hợp với tầm nhìn:</w:t>
      </w:r>
      <w:r w:rsidRPr="00391C33">
        <w:rPr>
          <w:bCs/>
          <w:sz w:val="26"/>
          <w:szCs w:val="26"/>
        </w:rPr>
        <w:t xml:space="preserve"> Đào tạo nguồn nhân lực nghiên cứu có năng lực hội nhập, công bố quốc tế, tham gia mạng lưới khoa học khu vực → khẳng định vị thế trường trọng điểm quốc gia, tiến tới hội nhập ASEAN.</w:t>
      </w:r>
    </w:p>
    <w:p w14:paraId="7D7F726E" w14:textId="77777777" w:rsidR="00391C33" w:rsidRPr="00391C33" w:rsidRDefault="00391C33" w:rsidP="00391C33">
      <w:pPr>
        <w:pStyle w:val="NormalWeb"/>
        <w:numPr>
          <w:ilvl w:val="0"/>
          <w:numId w:val="4"/>
        </w:numPr>
        <w:jc w:val="both"/>
        <w:rPr>
          <w:bCs/>
          <w:sz w:val="26"/>
          <w:szCs w:val="26"/>
        </w:rPr>
      </w:pPr>
      <w:r w:rsidRPr="00391C33">
        <w:rPr>
          <w:rStyle w:val="Strong"/>
          <w:rFonts w:eastAsiaTheme="majorEastAsia"/>
          <w:b w:val="0"/>
          <w:sz w:val="26"/>
          <w:szCs w:val="26"/>
        </w:rPr>
        <w:t>Phù hợp với giá trị cốt lõi:</w:t>
      </w:r>
    </w:p>
    <w:p w14:paraId="1D55DDC6" w14:textId="77777777" w:rsidR="00391C33" w:rsidRPr="00391C33" w:rsidRDefault="00391C33" w:rsidP="00391C33">
      <w:pPr>
        <w:pStyle w:val="NormalWeb"/>
        <w:numPr>
          <w:ilvl w:val="1"/>
          <w:numId w:val="2"/>
        </w:numPr>
        <w:jc w:val="both"/>
        <w:rPr>
          <w:bCs/>
          <w:sz w:val="26"/>
          <w:szCs w:val="26"/>
        </w:rPr>
      </w:pPr>
      <w:r w:rsidRPr="00391C33">
        <w:rPr>
          <w:rStyle w:val="Strong"/>
          <w:rFonts w:eastAsiaTheme="majorEastAsia"/>
          <w:b w:val="0"/>
          <w:sz w:val="26"/>
          <w:szCs w:val="26"/>
        </w:rPr>
        <w:t>Trung thực:</w:t>
      </w:r>
      <w:r w:rsidRPr="00391C33">
        <w:rPr>
          <w:bCs/>
          <w:sz w:val="26"/>
          <w:szCs w:val="26"/>
        </w:rPr>
        <w:t xml:space="preserve"> bảo đảm liêm chính trong nghiên cứu khoa học.</w:t>
      </w:r>
    </w:p>
    <w:p w14:paraId="0229B97E" w14:textId="77777777" w:rsidR="00391C33" w:rsidRPr="00391C33" w:rsidRDefault="00391C33" w:rsidP="00391C33">
      <w:pPr>
        <w:pStyle w:val="NormalWeb"/>
        <w:numPr>
          <w:ilvl w:val="1"/>
          <w:numId w:val="2"/>
        </w:numPr>
        <w:jc w:val="both"/>
        <w:rPr>
          <w:bCs/>
          <w:sz w:val="26"/>
          <w:szCs w:val="26"/>
        </w:rPr>
      </w:pPr>
      <w:r w:rsidRPr="00391C33">
        <w:rPr>
          <w:rStyle w:val="Strong"/>
          <w:rFonts w:eastAsiaTheme="majorEastAsia"/>
          <w:b w:val="0"/>
          <w:sz w:val="26"/>
          <w:szCs w:val="26"/>
        </w:rPr>
        <w:t>Trách nhiệm:</w:t>
      </w:r>
      <w:r w:rsidRPr="00391C33">
        <w:rPr>
          <w:bCs/>
          <w:sz w:val="26"/>
          <w:szCs w:val="26"/>
        </w:rPr>
        <w:t xml:space="preserve"> gắn trách nhiệm cá nhân với kết quả khoa học.</w:t>
      </w:r>
    </w:p>
    <w:p w14:paraId="15BDD1F8" w14:textId="77777777" w:rsidR="00391C33" w:rsidRPr="00391C33" w:rsidRDefault="00391C33" w:rsidP="00391C33">
      <w:pPr>
        <w:pStyle w:val="NormalWeb"/>
        <w:numPr>
          <w:ilvl w:val="1"/>
          <w:numId w:val="2"/>
        </w:numPr>
        <w:jc w:val="both"/>
        <w:rPr>
          <w:bCs/>
          <w:sz w:val="26"/>
          <w:szCs w:val="26"/>
        </w:rPr>
      </w:pPr>
      <w:r w:rsidRPr="00391C33">
        <w:rPr>
          <w:rStyle w:val="Strong"/>
          <w:rFonts w:eastAsiaTheme="majorEastAsia"/>
          <w:b w:val="0"/>
          <w:sz w:val="26"/>
          <w:szCs w:val="26"/>
        </w:rPr>
        <w:t>Say mê và sáng tạo:</w:t>
      </w:r>
      <w:r w:rsidRPr="00391C33">
        <w:rPr>
          <w:bCs/>
          <w:sz w:val="26"/>
          <w:szCs w:val="26"/>
        </w:rPr>
        <w:t xml:space="preserve"> thúc đẩy nghiên cứu mới, phát hiện tri thức mới.</w:t>
      </w:r>
    </w:p>
    <w:p w14:paraId="2E2CDD9B" w14:textId="77777777" w:rsidR="00391C33" w:rsidRPr="00391C33" w:rsidRDefault="00391C33" w:rsidP="00391C33">
      <w:pPr>
        <w:pStyle w:val="NormalWeb"/>
        <w:numPr>
          <w:ilvl w:val="1"/>
          <w:numId w:val="2"/>
        </w:numPr>
        <w:jc w:val="both"/>
        <w:rPr>
          <w:bCs/>
          <w:sz w:val="26"/>
          <w:szCs w:val="26"/>
        </w:rPr>
      </w:pPr>
      <w:r w:rsidRPr="00391C33">
        <w:rPr>
          <w:rStyle w:val="Strong"/>
          <w:rFonts w:eastAsiaTheme="majorEastAsia"/>
          <w:b w:val="0"/>
          <w:sz w:val="26"/>
          <w:szCs w:val="26"/>
        </w:rPr>
        <w:t>Hợp tác:</w:t>
      </w:r>
      <w:r w:rsidRPr="00391C33">
        <w:rPr>
          <w:bCs/>
          <w:sz w:val="26"/>
          <w:szCs w:val="26"/>
        </w:rPr>
        <w:t xml:space="preserve"> mở rộng hợp tác nghiên cứu liên ngành và quốc tế.</w:t>
      </w:r>
    </w:p>
    <w:p w14:paraId="0A3E4ADE" w14:textId="77777777" w:rsidR="00391C33" w:rsidRPr="00391C33" w:rsidRDefault="00391C33" w:rsidP="00391C33">
      <w:pPr>
        <w:pStyle w:val="Heading3"/>
        <w:jc w:val="both"/>
        <w:rPr>
          <w:rFonts w:cs="Times New Roman"/>
          <w:bCs/>
          <w:sz w:val="26"/>
          <w:szCs w:val="26"/>
        </w:rPr>
      </w:pPr>
      <w:r w:rsidRPr="00391C33">
        <w:rPr>
          <w:rFonts w:cs="Times New Roman"/>
          <w:bCs/>
          <w:sz w:val="26"/>
          <w:szCs w:val="26"/>
        </w:rPr>
        <w:t>3.2. Định hướng ứng dụng</w:t>
      </w:r>
    </w:p>
    <w:p w14:paraId="12CAEC09" w14:textId="77777777" w:rsidR="00391C33" w:rsidRPr="00391C33" w:rsidRDefault="00391C33" w:rsidP="00391C33">
      <w:pPr>
        <w:pStyle w:val="NormalWeb"/>
        <w:numPr>
          <w:ilvl w:val="0"/>
          <w:numId w:val="5"/>
        </w:numPr>
        <w:jc w:val="both"/>
        <w:rPr>
          <w:bCs/>
          <w:sz w:val="26"/>
          <w:szCs w:val="26"/>
        </w:rPr>
      </w:pPr>
      <w:r w:rsidRPr="00391C33">
        <w:rPr>
          <w:rStyle w:val="Strong"/>
          <w:rFonts w:eastAsiaTheme="majorEastAsia"/>
          <w:b w:val="0"/>
          <w:sz w:val="26"/>
          <w:szCs w:val="26"/>
        </w:rPr>
        <w:t>Phù hợp với sứ mạng:</w:t>
      </w:r>
      <w:r w:rsidRPr="00391C33">
        <w:rPr>
          <w:bCs/>
          <w:sz w:val="26"/>
          <w:szCs w:val="26"/>
        </w:rPr>
        <w:t xml:space="preserve"> Gắn nghiên cứu với giải quyết bài toán thực tiễn trong nông nghiệp, môi trường, y sinh, thủy sản… phù hợp định hướng phục vụ cộng đồng và phát triển bền vững khu vực Bắc Trung Bộ.</w:t>
      </w:r>
    </w:p>
    <w:p w14:paraId="0DCDD064" w14:textId="77777777" w:rsidR="00391C33" w:rsidRPr="00391C33" w:rsidRDefault="00391C33" w:rsidP="00391C33">
      <w:pPr>
        <w:pStyle w:val="NormalWeb"/>
        <w:numPr>
          <w:ilvl w:val="0"/>
          <w:numId w:val="5"/>
        </w:numPr>
        <w:jc w:val="both"/>
        <w:rPr>
          <w:bCs/>
          <w:sz w:val="26"/>
          <w:szCs w:val="26"/>
        </w:rPr>
      </w:pPr>
      <w:r w:rsidRPr="00391C33">
        <w:rPr>
          <w:rStyle w:val="Strong"/>
          <w:rFonts w:eastAsiaTheme="majorEastAsia"/>
          <w:b w:val="0"/>
          <w:sz w:val="26"/>
          <w:szCs w:val="26"/>
        </w:rPr>
        <w:t>Phù hợp với tầm nhìn:</w:t>
      </w:r>
      <w:r w:rsidRPr="00391C33">
        <w:rPr>
          <w:bCs/>
          <w:sz w:val="26"/>
          <w:szCs w:val="26"/>
        </w:rPr>
        <w:t xml:space="preserve"> Chương trình đào tạo thạc sĩ ứng dụng giúp khẳng định vai trò của ĐH Vinh như một cơ sở </w:t>
      </w:r>
      <w:r w:rsidRPr="00391C33">
        <w:rPr>
          <w:rStyle w:val="Strong"/>
          <w:rFonts w:eastAsiaTheme="majorEastAsia"/>
          <w:b w:val="0"/>
          <w:sz w:val="26"/>
          <w:szCs w:val="26"/>
        </w:rPr>
        <w:t>đào tạo – chuyển giao công nghệ trọng điểm quốc gia</w:t>
      </w:r>
      <w:r w:rsidRPr="00391C33">
        <w:rPr>
          <w:bCs/>
          <w:sz w:val="26"/>
          <w:szCs w:val="26"/>
        </w:rPr>
        <w:t>, nâng cao uy tín trong ASEAN thông qua các sản phẩm thực tiễn.</w:t>
      </w:r>
    </w:p>
    <w:p w14:paraId="2BC04BDE" w14:textId="77777777" w:rsidR="00391C33" w:rsidRPr="00391C33" w:rsidRDefault="00391C33" w:rsidP="00391C33">
      <w:pPr>
        <w:pStyle w:val="NormalWeb"/>
        <w:numPr>
          <w:ilvl w:val="0"/>
          <w:numId w:val="5"/>
        </w:numPr>
        <w:jc w:val="both"/>
        <w:rPr>
          <w:bCs/>
          <w:sz w:val="26"/>
          <w:szCs w:val="26"/>
        </w:rPr>
      </w:pPr>
      <w:r w:rsidRPr="00391C33">
        <w:rPr>
          <w:rStyle w:val="Strong"/>
          <w:rFonts w:eastAsiaTheme="majorEastAsia"/>
          <w:b w:val="0"/>
          <w:sz w:val="26"/>
          <w:szCs w:val="26"/>
        </w:rPr>
        <w:t>Phù hợp với giá trị cốt lõi:</w:t>
      </w:r>
    </w:p>
    <w:p w14:paraId="0B2B5EB1" w14:textId="77777777" w:rsidR="00391C33" w:rsidRPr="00391C33" w:rsidRDefault="00391C33" w:rsidP="00391C33">
      <w:pPr>
        <w:pStyle w:val="NormalWeb"/>
        <w:numPr>
          <w:ilvl w:val="1"/>
          <w:numId w:val="3"/>
        </w:numPr>
        <w:jc w:val="both"/>
        <w:rPr>
          <w:bCs/>
          <w:sz w:val="26"/>
          <w:szCs w:val="26"/>
        </w:rPr>
      </w:pPr>
      <w:r w:rsidRPr="00391C33">
        <w:rPr>
          <w:rStyle w:val="Strong"/>
          <w:rFonts w:eastAsiaTheme="majorEastAsia"/>
          <w:b w:val="0"/>
          <w:sz w:val="26"/>
          <w:szCs w:val="26"/>
        </w:rPr>
        <w:t>Trách nhiệm:</w:t>
      </w:r>
      <w:r w:rsidRPr="00391C33">
        <w:rPr>
          <w:bCs/>
          <w:sz w:val="26"/>
          <w:szCs w:val="26"/>
        </w:rPr>
        <w:t xml:space="preserve"> giải quyết các vấn đề kinh tế – xã hội của cộng đồng.</w:t>
      </w:r>
    </w:p>
    <w:p w14:paraId="19DC5404" w14:textId="77777777" w:rsidR="00391C33" w:rsidRPr="00391C33" w:rsidRDefault="00391C33" w:rsidP="00391C33">
      <w:pPr>
        <w:pStyle w:val="NormalWeb"/>
        <w:numPr>
          <w:ilvl w:val="1"/>
          <w:numId w:val="3"/>
        </w:numPr>
        <w:jc w:val="both"/>
        <w:rPr>
          <w:bCs/>
          <w:sz w:val="26"/>
          <w:szCs w:val="26"/>
        </w:rPr>
      </w:pPr>
      <w:r w:rsidRPr="00391C33">
        <w:rPr>
          <w:rStyle w:val="Strong"/>
          <w:rFonts w:eastAsiaTheme="majorEastAsia"/>
          <w:b w:val="0"/>
          <w:sz w:val="26"/>
          <w:szCs w:val="26"/>
        </w:rPr>
        <w:t>Sáng tạo:</w:t>
      </w:r>
      <w:r w:rsidRPr="00391C33">
        <w:rPr>
          <w:bCs/>
          <w:sz w:val="26"/>
          <w:szCs w:val="26"/>
        </w:rPr>
        <w:t xml:space="preserve"> tạo ra sản phẩm ứng dụng có giá trị.</w:t>
      </w:r>
    </w:p>
    <w:p w14:paraId="348FDB45" w14:textId="77777777" w:rsidR="00391C33" w:rsidRPr="00391C33" w:rsidRDefault="00391C33" w:rsidP="00391C33">
      <w:pPr>
        <w:pStyle w:val="NormalWeb"/>
        <w:numPr>
          <w:ilvl w:val="1"/>
          <w:numId w:val="3"/>
        </w:numPr>
        <w:jc w:val="both"/>
        <w:rPr>
          <w:bCs/>
          <w:sz w:val="26"/>
          <w:szCs w:val="26"/>
        </w:rPr>
      </w:pPr>
      <w:r w:rsidRPr="00391C33">
        <w:rPr>
          <w:rStyle w:val="Strong"/>
          <w:rFonts w:eastAsiaTheme="majorEastAsia"/>
          <w:b w:val="0"/>
          <w:sz w:val="26"/>
          <w:szCs w:val="26"/>
        </w:rPr>
        <w:lastRenderedPageBreak/>
        <w:t>Hợp tác:</w:t>
      </w:r>
      <w:r w:rsidRPr="00391C33">
        <w:rPr>
          <w:bCs/>
          <w:sz w:val="26"/>
          <w:szCs w:val="26"/>
        </w:rPr>
        <w:t xml:space="preserve"> phối hợp với doanh nghiệp, địa phương để chuyển giao công nghệ.</w:t>
      </w:r>
    </w:p>
    <w:p w14:paraId="0DDBBA4A" w14:textId="77777777" w:rsidR="00391C33" w:rsidRPr="00391C33" w:rsidRDefault="00391C33" w:rsidP="00391C33">
      <w:pPr>
        <w:pStyle w:val="NormalWeb"/>
        <w:numPr>
          <w:ilvl w:val="1"/>
          <w:numId w:val="3"/>
        </w:numPr>
        <w:jc w:val="both"/>
        <w:rPr>
          <w:bCs/>
          <w:sz w:val="26"/>
          <w:szCs w:val="26"/>
        </w:rPr>
      </w:pPr>
      <w:r w:rsidRPr="00391C33">
        <w:rPr>
          <w:rStyle w:val="Strong"/>
          <w:rFonts w:eastAsiaTheme="majorEastAsia"/>
          <w:b w:val="0"/>
          <w:sz w:val="26"/>
          <w:szCs w:val="26"/>
        </w:rPr>
        <w:t>Say mê:</w:t>
      </w:r>
      <w:r w:rsidRPr="00391C33">
        <w:rPr>
          <w:bCs/>
          <w:sz w:val="26"/>
          <w:szCs w:val="26"/>
        </w:rPr>
        <w:t xml:space="preserve"> nuôi dưỡng tinh thần cống hiến vì xã hội.</w:t>
      </w:r>
    </w:p>
    <w:p w14:paraId="2583926E" w14:textId="77777777" w:rsidR="00391C33" w:rsidRDefault="00391C33" w:rsidP="00391C33">
      <w:pPr>
        <w:pStyle w:val="NormalWeb"/>
      </w:pPr>
      <w:r>
        <w:rPr>
          <w:bCs/>
          <w:lang w:val="vi-VN"/>
        </w:rPr>
        <w:t xml:space="preserve">TÓM LẠI: </w:t>
      </w:r>
      <w:r>
        <w:rPr>
          <w:bCs/>
          <w:lang w:val="vi-VN"/>
        </w:rPr>
        <w:br/>
      </w:r>
      <w:r>
        <w:t>Cả hai định hướng đào tạo thạc sĩ ngành Sinh học thực nghiệm đều thể hiện rõ sự gắn kết chặt chẽ với sứ mạng, tầm nhìn và giá trị cốt lõi của Trường ĐH Vinh.</w:t>
      </w:r>
    </w:p>
    <w:p w14:paraId="43955D7A" w14:textId="77777777" w:rsidR="00391C33" w:rsidRPr="00391C33" w:rsidRDefault="00391C33" w:rsidP="00391C33">
      <w:pPr>
        <w:pStyle w:val="NormalWeb"/>
        <w:numPr>
          <w:ilvl w:val="0"/>
          <w:numId w:val="6"/>
        </w:numPr>
      </w:pPr>
      <w:r w:rsidRPr="00391C33">
        <w:rPr>
          <w:rStyle w:val="Strong"/>
          <w:rFonts w:eastAsiaTheme="majorEastAsia"/>
        </w:rPr>
        <w:t>Định hướng nghiên cứu</w:t>
      </w:r>
      <w:r w:rsidRPr="00391C33">
        <w:t>: củng cố uy tín học thuật, hội nhập quốc tế.</w:t>
      </w:r>
    </w:p>
    <w:p w14:paraId="542FF127" w14:textId="35EF6FF2" w:rsidR="00391C33" w:rsidRPr="00391C33" w:rsidRDefault="00391C33" w:rsidP="00391C33">
      <w:pPr>
        <w:pStyle w:val="NormalWeb"/>
        <w:numPr>
          <w:ilvl w:val="0"/>
          <w:numId w:val="6"/>
        </w:numPr>
      </w:pPr>
      <w:r w:rsidRPr="00391C33">
        <w:rPr>
          <w:rStyle w:val="Strong"/>
          <w:rFonts w:eastAsiaTheme="majorEastAsia"/>
        </w:rPr>
        <w:t>Định hướng ứng dụng</w:t>
      </w:r>
      <w:r w:rsidRPr="00391C33">
        <w:t>: phục vụ phát triển kinh tế – xã hội, khẳng định trách nhiệm với cộng đồng.</w:t>
      </w:r>
      <w:r w:rsidRPr="00391C33">
        <w:br/>
        <w:t xml:space="preserve"> Sự kết hợp này giúp Nhà trường thực hiện đầy đủ triết lý giáo dục: </w:t>
      </w:r>
      <w:r w:rsidRPr="00391C33">
        <w:rPr>
          <w:rStyle w:val="Strong"/>
          <w:rFonts w:eastAsiaTheme="majorEastAsia"/>
        </w:rPr>
        <w:t>“</w:t>
      </w:r>
      <w:r w:rsidRPr="00391C33">
        <w:rPr>
          <w:rStyle w:val="Strong"/>
          <w:rFonts w:eastAsiaTheme="majorEastAsia"/>
          <w:b w:val="0"/>
          <w:bCs w:val="0"/>
          <w:i/>
          <w:iCs/>
        </w:rPr>
        <w:t>Tạo dựng môi trường học thuật tốt, hình thành và phát triển phẩm chất, năng lực cá nhân, hướng tới sự thành công</w:t>
      </w:r>
      <w:r w:rsidRPr="00391C33">
        <w:rPr>
          <w:rStyle w:val="Strong"/>
          <w:rFonts w:eastAsiaTheme="majorEastAsia"/>
        </w:rPr>
        <w:t>”</w:t>
      </w:r>
      <w:r w:rsidRPr="00391C33">
        <w:t>.</w:t>
      </w:r>
    </w:p>
    <w:p w14:paraId="2195B202" w14:textId="4E434B38" w:rsidR="00391C33" w:rsidRPr="00391C33" w:rsidRDefault="00391C33" w:rsidP="00391C33">
      <w:pPr>
        <w:spacing w:line="276" w:lineRule="auto"/>
        <w:jc w:val="both"/>
        <w:rPr>
          <w:bCs/>
          <w:lang w:val="vi-VN"/>
        </w:rPr>
      </w:pPr>
    </w:p>
    <w:p w14:paraId="15D4E149" w14:textId="77777777" w:rsidR="00845263" w:rsidRDefault="00845263"/>
    <w:sectPr w:rsidR="00845263" w:rsidSect="00B90540">
      <w:pgSz w:w="11906" w:h="16838"/>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B5E78"/>
    <w:multiLevelType w:val="multilevel"/>
    <w:tmpl w:val="F5D21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434CE"/>
    <w:multiLevelType w:val="multilevel"/>
    <w:tmpl w:val="9E56DC80"/>
    <w:lvl w:ilvl="0">
      <w:start w:val="1"/>
      <w:numFmt w:val="bullet"/>
      <w:lvlText w:val="-"/>
      <w:lvlJc w:val="left"/>
      <w:pPr>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2460E"/>
    <w:multiLevelType w:val="multilevel"/>
    <w:tmpl w:val="A8F2FBA2"/>
    <w:lvl w:ilvl="0">
      <w:start w:val="1"/>
      <w:numFmt w:val="bullet"/>
      <w:lvlText w:val="-"/>
      <w:lvlJc w:val="left"/>
      <w:pPr>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26C51"/>
    <w:multiLevelType w:val="multilevel"/>
    <w:tmpl w:val="57CE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C30B46"/>
    <w:multiLevelType w:val="multilevel"/>
    <w:tmpl w:val="8200C846"/>
    <w:lvl w:ilvl="0">
      <w:start w:val="1"/>
      <w:numFmt w:val="decimal"/>
      <w:lvlText w:val="%1"/>
      <w:lvlJc w:val="left"/>
      <w:pPr>
        <w:ind w:left="541" w:hanging="420"/>
      </w:pPr>
      <w:rPr>
        <w:rFonts w:hint="default"/>
        <w:lang w:val="vi" w:eastAsia="en-US" w:bidi="ar-SA"/>
      </w:rPr>
    </w:lvl>
    <w:lvl w:ilvl="1">
      <w:start w:val="1"/>
      <w:numFmt w:val="decimal"/>
      <w:lvlText w:val="%1.%2."/>
      <w:lvlJc w:val="left"/>
      <w:pPr>
        <w:ind w:left="541" w:hanging="420"/>
      </w:pPr>
      <w:rPr>
        <w:rFonts w:ascii="Times New Roman" w:eastAsia="Times New Roman" w:hAnsi="Times New Roman" w:cs="Times New Roman" w:hint="default"/>
        <w:b/>
        <w:bCs/>
        <w:spacing w:val="-1"/>
        <w:w w:val="100"/>
        <w:sz w:val="24"/>
        <w:szCs w:val="24"/>
        <w:lang w:val="vi" w:eastAsia="en-US" w:bidi="ar-SA"/>
      </w:rPr>
    </w:lvl>
    <w:lvl w:ilvl="2">
      <w:start w:val="1"/>
      <w:numFmt w:val="decimal"/>
      <w:lvlText w:val="%1.%2.%3."/>
      <w:lvlJc w:val="left"/>
      <w:pPr>
        <w:ind w:left="721" w:hanging="600"/>
      </w:pPr>
      <w:rPr>
        <w:rFonts w:ascii="Times New Roman" w:eastAsia="Times New Roman" w:hAnsi="Times New Roman" w:cs="Times New Roman" w:hint="default"/>
        <w:b/>
        <w:bCs/>
        <w:i/>
        <w:spacing w:val="-2"/>
        <w:w w:val="100"/>
        <w:sz w:val="24"/>
        <w:szCs w:val="24"/>
        <w:lang w:val="vi" w:eastAsia="en-US" w:bidi="ar-SA"/>
      </w:rPr>
    </w:lvl>
    <w:lvl w:ilvl="3">
      <w:numFmt w:val="bullet"/>
      <w:lvlText w:val="-"/>
      <w:lvlJc w:val="left"/>
      <w:pPr>
        <w:ind w:left="121" w:hanging="153"/>
      </w:pPr>
      <w:rPr>
        <w:rFonts w:ascii="Times New Roman" w:eastAsia="Times New Roman" w:hAnsi="Times New Roman" w:cs="Times New Roman" w:hint="default"/>
        <w:w w:val="99"/>
        <w:sz w:val="24"/>
        <w:szCs w:val="24"/>
        <w:lang w:val="vi" w:eastAsia="en-US" w:bidi="ar-SA"/>
      </w:rPr>
    </w:lvl>
    <w:lvl w:ilvl="4">
      <w:numFmt w:val="bullet"/>
      <w:lvlText w:val="•"/>
      <w:lvlJc w:val="left"/>
      <w:pPr>
        <w:ind w:left="3016" w:hanging="153"/>
      </w:pPr>
      <w:rPr>
        <w:rFonts w:hint="default"/>
        <w:lang w:val="vi" w:eastAsia="en-US" w:bidi="ar-SA"/>
      </w:rPr>
    </w:lvl>
    <w:lvl w:ilvl="5">
      <w:numFmt w:val="bullet"/>
      <w:lvlText w:val="•"/>
      <w:lvlJc w:val="left"/>
      <w:pPr>
        <w:ind w:left="4164" w:hanging="153"/>
      </w:pPr>
      <w:rPr>
        <w:rFonts w:hint="default"/>
        <w:lang w:val="vi" w:eastAsia="en-US" w:bidi="ar-SA"/>
      </w:rPr>
    </w:lvl>
    <w:lvl w:ilvl="6">
      <w:numFmt w:val="bullet"/>
      <w:lvlText w:val="•"/>
      <w:lvlJc w:val="left"/>
      <w:pPr>
        <w:ind w:left="5312" w:hanging="153"/>
      </w:pPr>
      <w:rPr>
        <w:rFonts w:hint="default"/>
        <w:lang w:val="vi" w:eastAsia="en-US" w:bidi="ar-SA"/>
      </w:rPr>
    </w:lvl>
    <w:lvl w:ilvl="7">
      <w:numFmt w:val="bullet"/>
      <w:lvlText w:val="•"/>
      <w:lvlJc w:val="left"/>
      <w:pPr>
        <w:ind w:left="6460" w:hanging="153"/>
      </w:pPr>
      <w:rPr>
        <w:rFonts w:hint="default"/>
        <w:lang w:val="vi" w:eastAsia="en-US" w:bidi="ar-SA"/>
      </w:rPr>
    </w:lvl>
    <w:lvl w:ilvl="8">
      <w:numFmt w:val="bullet"/>
      <w:lvlText w:val="•"/>
      <w:lvlJc w:val="left"/>
      <w:pPr>
        <w:ind w:left="7609" w:hanging="153"/>
      </w:pPr>
      <w:rPr>
        <w:rFonts w:hint="default"/>
        <w:lang w:val="vi" w:eastAsia="en-US" w:bidi="ar-SA"/>
      </w:rPr>
    </w:lvl>
  </w:abstractNum>
  <w:abstractNum w:abstractNumId="5" w15:restartNumberingAfterBreak="0">
    <w:nsid w:val="664A653A"/>
    <w:multiLevelType w:val="multilevel"/>
    <w:tmpl w:val="40CC5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453037">
    <w:abstractNumId w:val="4"/>
  </w:num>
  <w:num w:numId="2" w16cid:durableId="751926837">
    <w:abstractNumId w:val="5"/>
  </w:num>
  <w:num w:numId="3" w16cid:durableId="2144152700">
    <w:abstractNumId w:val="0"/>
  </w:num>
  <w:num w:numId="4" w16cid:durableId="1425305379">
    <w:abstractNumId w:val="2"/>
  </w:num>
  <w:num w:numId="5" w16cid:durableId="158740624">
    <w:abstractNumId w:val="1"/>
  </w:num>
  <w:num w:numId="6" w16cid:durableId="1063141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33"/>
    <w:rsid w:val="003213EF"/>
    <w:rsid w:val="00391C33"/>
    <w:rsid w:val="00700109"/>
    <w:rsid w:val="00845263"/>
    <w:rsid w:val="00B90540"/>
    <w:rsid w:val="00C62C3E"/>
    <w:rsid w:val="00D652E1"/>
    <w:rsid w:val="00E310B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1DB2FF7"/>
  <w15:chartTrackingRefBased/>
  <w15:docId w15:val="{2CEB36C0-4430-6C46-B399-19CDD86B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3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91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C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C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C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C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C33"/>
    <w:rPr>
      <w:rFonts w:eastAsiaTheme="majorEastAsia" w:cstheme="majorBidi"/>
      <w:color w:val="272727" w:themeColor="text1" w:themeTint="D8"/>
    </w:rPr>
  </w:style>
  <w:style w:type="paragraph" w:styleId="Title">
    <w:name w:val="Title"/>
    <w:basedOn w:val="Normal"/>
    <w:next w:val="Normal"/>
    <w:link w:val="TitleChar"/>
    <w:uiPriority w:val="10"/>
    <w:qFormat/>
    <w:rsid w:val="00391C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C33"/>
    <w:pPr>
      <w:spacing w:before="160"/>
      <w:jc w:val="center"/>
    </w:pPr>
    <w:rPr>
      <w:i/>
      <w:iCs/>
      <w:color w:val="404040" w:themeColor="text1" w:themeTint="BF"/>
    </w:rPr>
  </w:style>
  <w:style w:type="character" w:customStyle="1" w:styleId="QuoteChar">
    <w:name w:val="Quote Char"/>
    <w:basedOn w:val="DefaultParagraphFont"/>
    <w:link w:val="Quote"/>
    <w:uiPriority w:val="29"/>
    <w:rsid w:val="00391C33"/>
    <w:rPr>
      <w:i/>
      <w:iCs/>
      <w:color w:val="404040" w:themeColor="text1" w:themeTint="BF"/>
    </w:rPr>
  </w:style>
  <w:style w:type="paragraph" w:styleId="ListParagraph">
    <w:name w:val="List Paragraph"/>
    <w:basedOn w:val="Normal"/>
    <w:uiPriority w:val="34"/>
    <w:qFormat/>
    <w:rsid w:val="00391C33"/>
    <w:pPr>
      <w:ind w:left="720"/>
      <w:contextualSpacing/>
    </w:pPr>
  </w:style>
  <w:style w:type="character" w:styleId="IntenseEmphasis">
    <w:name w:val="Intense Emphasis"/>
    <w:basedOn w:val="DefaultParagraphFont"/>
    <w:uiPriority w:val="21"/>
    <w:qFormat/>
    <w:rsid w:val="00391C33"/>
    <w:rPr>
      <w:i/>
      <w:iCs/>
      <w:color w:val="0F4761" w:themeColor="accent1" w:themeShade="BF"/>
    </w:rPr>
  </w:style>
  <w:style w:type="paragraph" w:styleId="IntenseQuote">
    <w:name w:val="Intense Quote"/>
    <w:basedOn w:val="Normal"/>
    <w:next w:val="Normal"/>
    <w:link w:val="IntenseQuoteChar"/>
    <w:uiPriority w:val="30"/>
    <w:qFormat/>
    <w:rsid w:val="00391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C33"/>
    <w:rPr>
      <w:i/>
      <w:iCs/>
      <w:color w:val="0F4761" w:themeColor="accent1" w:themeShade="BF"/>
    </w:rPr>
  </w:style>
  <w:style w:type="character" w:styleId="IntenseReference">
    <w:name w:val="Intense Reference"/>
    <w:basedOn w:val="DefaultParagraphFont"/>
    <w:uiPriority w:val="32"/>
    <w:qFormat/>
    <w:rsid w:val="00391C33"/>
    <w:rPr>
      <w:b/>
      <w:bCs/>
      <w:smallCaps/>
      <w:color w:val="0F4761" w:themeColor="accent1" w:themeShade="BF"/>
      <w:spacing w:val="5"/>
    </w:rPr>
  </w:style>
  <w:style w:type="paragraph" w:styleId="NormalWeb">
    <w:name w:val="Normal (Web)"/>
    <w:basedOn w:val="Normal"/>
    <w:uiPriority w:val="99"/>
    <w:semiHidden/>
    <w:unhideWhenUsed/>
    <w:rsid w:val="00391C33"/>
    <w:pPr>
      <w:spacing w:before="100" w:beforeAutospacing="1" w:after="100" w:afterAutospacing="1"/>
    </w:pPr>
  </w:style>
  <w:style w:type="character" w:styleId="Strong">
    <w:name w:val="Strong"/>
    <w:basedOn w:val="DefaultParagraphFont"/>
    <w:uiPriority w:val="22"/>
    <w:qFormat/>
    <w:rsid w:val="00391C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753242">
      <w:bodyDiv w:val="1"/>
      <w:marLeft w:val="0"/>
      <w:marRight w:val="0"/>
      <w:marTop w:val="0"/>
      <w:marBottom w:val="0"/>
      <w:divBdr>
        <w:top w:val="none" w:sz="0" w:space="0" w:color="auto"/>
        <w:left w:val="none" w:sz="0" w:space="0" w:color="auto"/>
        <w:bottom w:val="none" w:sz="0" w:space="0" w:color="auto"/>
        <w:right w:val="none" w:sz="0" w:space="0" w:color="auto"/>
      </w:divBdr>
    </w:div>
    <w:div w:id="116261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1</cp:revision>
  <dcterms:created xsi:type="dcterms:W3CDTF">2025-09-28T07:14:00Z</dcterms:created>
  <dcterms:modified xsi:type="dcterms:W3CDTF">2025-09-28T07:23:00Z</dcterms:modified>
</cp:coreProperties>
</file>