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C1C0" w14:textId="77777777" w:rsidR="002475E2" w:rsidRPr="0012342B" w:rsidRDefault="002475E2" w:rsidP="002475E2">
      <w:pPr>
        <w:widowControl w:val="0"/>
        <w:spacing w:after="0" w:line="300" w:lineRule="auto"/>
        <w:ind w:firstLine="720"/>
        <w:jc w:val="center"/>
        <w:outlineLvl w:val="0"/>
        <w:rPr>
          <w:rFonts w:ascii="Times New Roman" w:eastAsia="Times New Roman" w:hAnsi="Times New Roman" w:cs="Times New Roman"/>
          <w:bCs/>
          <w:i/>
          <w:sz w:val="26"/>
          <w:szCs w:val="26"/>
        </w:rPr>
      </w:pPr>
      <w:r w:rsidRPr="0012342B">
        <w:rPr>
          <w:rFonts w:ascii="Times New Roman" w:eastAsia="Times New Roman" w:hAnsi="Times New Roman" w:cs="Times New Roman"/>
          <w:bCs/>
          <w:i/>
          <w:sz w:val="26"/>
          <w:szCs w:val="26"/>
        </w:rPr>
        <w:t xml:space="preserve">Bảng 1.2.4. Đối sánh chuẩn đầu ra CTĐT thạc sĩ </w:t>
      </w:r>
      <w:r w:rsidRPr="0012342B">
        <w:rPr>
          <w:rFonts w:ascii="Times New Roman" w:eastAsia="Times New Roman" w:hAnsi="Times New Roman" w:cs="Times New Roman"/>
          <w:bCs/>
          <w:i/>
          <w:iCs/>
          <w:sz w:val="26"/>
          <w:szCs w:val="26"/>
        </w:rPr>
        <w:t>LL&amp;PPDHBMHH</w:t>
      </w:r>
      <w:r w:rsidRPr="0012342B">
        <w:rPr>
          <w:rFonts w:ascii="Times New Roman" w:eastAsia="Times New Roman" w:hAnsi="Times New Roman" w:cs="Times New Roman"/>
          <w:bCs/>
          <w:i/>
          <w:sz w:val="26"/>
          <w:szCs w:val="26"/>
        </w:rPr>
        <w:t xml:space="preserve"> với Khung trình độ quốc gia Việt Nam</w:t>
      </w:r>
    </w:p>
    <w:tbl>
      <w:tblPr>
        <w:tblStyle w:val="TableGrid"/>
        <w:tblW w:w="0" w:type="auto"/>
        <w:tblLook w:val="04A0" w:firstRow="1" w:lastRow="0" w:firstColumn="1" w:lastColumn="0" w:noHBand="0" w:noVBand="1"/>
      </w:tblPr>
      <w:tblGrid>
        <w:gridCol w:w="2605"/>
        <w:gridCol w:w="2970"/>
        <w:gridCol w:w="1530"/>
        <w:gridCol w:w="1890"/>
      </w:tblGrid>
      <w:tr w:rsidR="002475E2" w:rsidRPr="0012342B" w14:paraId="7159F289" w14:textId="77777777" w:rsidTr="00EC3F07">
        <w:tc>
          <w:tcPr>
            <w:tcW w:w="2605" w:type="dxa"/>
          </w:tcPr>
          <w:p w14:paraId="2F95BA44" w14:textId="77777777" w:rsidR="002475E2" w:rsidRPr="0012342B" w:rsidRDefault="002475E2" w:rsidP="00EC3F07">
            <w:pPr>
              <w:widowControl w:val="0"/>
              <w:autoSpaceDE w:val="0"/>
              <w:autoSpaceDN w:val="0"/>
              <w:spacing w:line="264" w:lineRule="auto"/>
              <w:jc w:val="center"/>
              <w:rPr>
                <w:rFonts w:ascii="Times New Roman" w:hAnsi="Times New Roman" w:cs="Times New Roman"/>
                <w:b/>
                <w:sz w:val="26"/>
                <w:szCs w:val="26"/>
              </w:rPr>
            </w:pPr>
            <w:r w:rsidRPr="0012342B">
              <w:rPr>
                <w:rFonts w:ascii="Times New Roman" w:hAnsi="Times New Roman" w:cs="Times New Roman"/>
                <w:b/>
                <w:sz w:val="26"/>
                <w:szCs w:val="26"/>
              </w:rPr>
              <w:t>Yêu cầu theo Khung trình độ quốc gia Việt Nam (Bậc 7)</w:t>
            </w:r>
          </w:p>
        </w:tc>
        <w:tc>
          <w:tcPr>
            <w:tcW w:w="2970" w:type="dxa"/>
          </w:tcPr>
          <w:p w14:paraId="1E17A28A" w14:textId="77777777" w:rsidR="002475E2" w:rsidRPr="0012342B" w:rsidRDefault="002475E2" w:rsidP="00EC3F07">
            <w:pPr>
              <w:widowControl w:val="0"/>
              <w:autoSpaceDE w:val="0"/>
              <w:autoSpaceDN w:val="0"/>
              <w:spacing w:line="264" w:lineRule="auto"/>
              <w:jc w:val="center"/>
              <w:rPr>
                <w:rFonts w:ascii="Times New Roman" w:hAnsi="Times New Roman" w:cs="Times New Roman"/>
                <w:b/>
                <w:sz w:val="26"/>
                <w:szCs w:val="26"/>
              </w:rPr>
            </w:pPr>
            <w:r w:rsidRPr="0012342B">
              <w:rPr>
                <w:rFonts w:ascii="Times New Roman" w:hAnsi="Times New Roman" w:cs="Times New Roman"/>
                <w:b/>
                <w:sz w:val="26"/>
                <w:szCs w:val="26"/>
              </w:rPr>
              <w:t xml:space="preserve">Chuẩn đầu ra CTĐT Thạc sĩ ngành </w:t>
            </w:r>
            <w:r w:rsidRPr="0012342B">
              <w:rPr>
                <w:rFonts w:ascii="Times New Roman" w:eastAsia="Times New Roman" w:hAnsi="Times New Roman" w:cs="Times New Roman"/>
                <w:b/>
                <w:sz w:val="26"/>
                <w:szCs w:val="26"/>
              </w:rPr>
              <w:t>LL&amp;PPDHBMHH</w:t>
            </w:r>
          </w:p>
        </w:tc>
        <w:tc>
          <w:tcPr>
            <w:tcW w:w="1530" w:type="dxa"/>
          </w:tcPr>
          <w:p w14:paraId="0BC347D3" w14:textId="77777777" w:rsidR="002475E2" w:rsidRPr="0012342B" w:rsidRDefault="002475E2" w:rsidP="00EC3F07">
            <w:pPr>
              <w:widowControl w:val="0"/>
              <w:autoSpaceDE w:val="0"/>
              <w:autoSpaceDN w:val="0"/>
              <w:spacing w:line="264" w:lineRule="auto"/>
              <w:jc w:val="center"/>
              <w:rPr>
                <w:rFonts w:ascii="Times New Roman" w:hAnsi="Times New Roman" w:cs="Times New Roman"/>
                <w:b/>
                <w:sz w:val="26"/>
                <w:szCs w:val="26"/>
              </w:rPr>
            </w:pPr>
            <w:r w:rsidRPr="0012342B">
              <w:rPr>
                <w:rFonts w:ascii="Times New Roman" w:hAnsi="Times New Roman" w:cs="Times New Roman"/>
                <w:b/>
                <w:sz w:val="26"/>
                <w:szCs w:val="26"/>
              </w:rPr>
              <w:t>Mức độ đáp ứng</w:t>
            </w:r>
          </w:p>
        </w:tc>
        <w:tc>
          <w:tcPr>
            <w:tcW w:w="1890" w:type="dxa"/>
          </w:tcPr>
          <w:p w14:paraId="5DA72C43" w14:textId="77777777" w:rsidR="002475E2" w:rsidRPr="0012342B" w:rsidRDefault="002475E2" w:rsidP="00EC3F07">
            <w:pPr>
              <w:widowControl w:val="0"/>
              <w:autoSpaceDE w:val="0"/>
              <w:autoSpaceDN w:val="0"/>
              <w:spacing w:line="264" w:lineRule="auto"/>
              <w:jc w:val="center"/>
              <w:rPr>
                <w:rFonts w:ascii="Times New Roman" w:hAnsi="Times New Roman" w:cs="Times New Roman"/>
                <w:b/>
                <w:sz w:val="26"/>
                <w:szCs w:val="26"/>
              </w:rPr>
            </w:pPr>
            <w:r w:rsidRPr="0012342B">
              <w:rPr>
                <w:rFonts w:ascii="Times New Roman" w:hAnsi="Times New Roman" w:cs="Times New Roman"/>
                <w:b/>
                <w:sz w:val="26"/>
                <w:szCs w:val="26"/>
              </w:rPr>
              <w:t>Ghi chú</w:t>
            </w:r>
          </w:p>
        </w:tc>
      </w:tr>
      <w:tr w:rsidR="002475E2" w:rsidRPr="0012342B" w14:paraId="28A09FE0" w14:textId="77777777" w:rsidTr="00EC3F07">
        <w:tc>
          <w:tcPr>
            <w:tcW w:w="2605" w:type="dxa"/>
          </w:tcPr>
          <w:p w14:paraId="22BA56B3"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1. Kiến thức chuyên môn sâu, rộng, cập nhật, có hệ thống trong lĩnh vực chuyên môn; nắm vững phương pháp nghiên cứu.</w:t>
            </w:r>
          </w:p>
        </w:tc>
        <w:tc>
          <w:tcPr>
            <w:tcW w:w="2970" w:type="dxa"/>
          </w:tcPr>
          <w:p w14:paraId="619CDE47"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PLO1.1, PLO1.2: Kiến thức cơ sở ngành và chuyên sâu k</w:t>
            </w:r>
            <w:r w:rsidRPr="0012342B">
              <w:rPr>
                <w:rFonts w:ascii="Times New Roman" w:eastAsia="Calibri" w:hAnsi="Times New Roman" w:cs="Times New Roman"/>
                <w:sz w:val="26"/>
                <w:szCs w:val="26"/>
              </w:rPr>
              <w:t>hoa học giáo dục và phương pháp dạy học hoá học</w:t>
            </w:r>
            <w:r w:rsidRPr="0012342B">
              <w:rPr>
                <w:rFonts w:ascii="Times New Roman" w:hAnsi="Times New Roman" w:cs="Times New Roman"/>
                <w:sz w:val="26"/>
                <w:szCs w:val="26"/>
              </w:rPr>
              <w:t xml:space="preserve">; PLO4.2: Thiết kế, triển khai nghiên cứu </w:t>
            </w:r>
            <w:r w:rsidRPr="0012342B">
              <w:rPr>
                <w:rFonts w:ascii="Times New Roman" w:eastAsia="Calibri" w:hAnsi="Times New Roman" w:cs="Times New Roman"/>
                <w:sz w:val="26"/>
                <w:szCs w:val="26"/>
              </w:rPr>
              <w:t>khoa học giáo dục và phương pháp dạy học bộ môn Hoá học</w:t>
            </w:r>
          </w:p>
        </w:tc>
        <w:tc>
          <w:tcPr>
            <w:tcW w:w="1530" w:type="dxa"/>
          </w:tcPr>
          <w:p w14:paraId="5A082E0C"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 tốt</w:t>
            </w:r>
          </w:p>
        </w:tc>
        <w:tc>
          <w:tcPr>
            <w:tcW w:w="1890" w:type="dxa"/>
          </w:tcPr>
          <w:p w14:paraId="06DB5D8D"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Được thể hiện rõ trong học phần, luận văn, dự án nghiên cứu.</w:t>
            </w:r>
          </w:p>
        </w:tc>
      </w:tr>
      <w:tr w:rsidR="002475E2" w:rsidRPr="0012342B" w14:paraId="441FDBE1" w14:textId="77777777" w:rsidTr="00EC3F07">
        <w:tc>
          <w:tcPr>
            <w:tcW w:w="2605" w:type="dxa"/>
          </w:tcPr>
          <w:p w14:paraId="352209F3"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2. Kĩ năng phân tích, đánh giá, tổng hợp thông tin; kĩ năng sáng tạo, tư duy phản biện.</w:t>
            </w:r>
          </w:p>
        </w:tc>
        <w:tc>
          <w:tcPr>
            <w:tcW w:w="2970" w:type="dxa"/>
          </w:tcPr>
          <w:p w14:paraId="75E4843E" w14:textId="77777777" w:rsidR="002475E2" w:rsidRPr="00EB37DE" w:rsidRDefault="002475E2" w:rsidP="00EC3F07">
            <w:pPr>
              <w:widowControl w:val="0"/>
              <w:autoSpaceDE w:val="0"/>
              <w:autoSpaceDN w:val="0"/>
              <w:jc w:val="center"/>
              <w:rPr>
                <w:rFonts w:ascii="Times New Roman" w:hAnsi="Times New Roman" w:cs="Times New Roman"/>
                <w:spacing w:val="-6"/>
                <w:sz w:val="26"/>
                <w:szCs w:val="26"/>
              </w:rPr>
            </w:pPr>
            <w:r w:rsidRPr="00EB37DE">
              <w:rPr>
                <w:rFonts w:ascii="Times New Roman" w:hAnsi="Times New Roman" w:cs="Times New Roman"/>
                <w:spacing w:val="-6"/>
                <w:sz w:val="26"/>
                <w:szCs w:val="26"/>
              </w:rPr>
              <w:t>PLO2.1: Tư duy phản biện, đề xuất ý tưởng nghiên cứu phù hợp với thực tiễn; PLO4.1:</w:t>
            </w:r>
            <w:r w:rsidRPr="00EB37DE">
              <w:rPr>
                <w:rFonts w:ascii="Times New Roman" w:hAnsi="Times New Roman"/>
                <w:spacing w:val="-6"/>
                <w:sz w:val="26"/>
                <w:szCs w:val="26"/>
              </w:rPr>
              <w:t xml:space="preserve"> Phân tích được một số hướng nghiên cứu/ứng dụng thành tựu khoa học giáo dục trong </w:t>
            </w:r>
            <w:r w:rsidRPr="00EB37DE">
              <w:rPr>
                <w:rFonts w:ascii="Times New Roman" w:eastAsia="Calibri" w:hAnsi="Times New Roman" w:cs="Times New Roman"/>
                <w:bCs/>
                <w:spacing w:val="-6"/>
                <w:sz w:val="26"/>
                <w:szCs w:val="26"/>
              </w:rPr>
              <w:t>lí luận và phương pháp dạy học hoá học.</w:t>
            </w:r>
          </w:p>
        </w:tc>
        <w:tc>
          <w:tcPr>
            <w:tcW w:w="1530" w:type="dxa"/>
          </w:tcPr>
          <w:p w14:paraId="5AB23DFA"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 tốt</w:t>
            </w:r>
          </w:p>
        </w:tc>
        <w:tc>
          <w:tcPr>
            <w:tcW w:w="1890" w:type="dxa"/>
          </w:tcPr>
          <w:p w14:paraId="0300789D"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Tích hợp trong các học phần chuyên ngành và đề tài nghiên cứu.</w:t>
            </w:r>
          </w:p>
        </w:tc>
      </w:tr>
      <w:tr w:rsidR="002475E2" w:rsidRPr="0012342B" w14:paraId="73E6E5D5" w14:textId="77777777" w:rsidTr="00EC3F07">
        <w:tc>
          <w:tcPr>
            <w:tcW w:w="2605" w:type="dxa"/>
          </w:tcPr>
          <w:p w14:paraId="15430D1A"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3. Kĩ năng sử dụng công nghệ, kĩ năng chuyên sâu, giao tiếp, làm việc nhóm hiệu quả.</w:t>
            </w:r>
          </w:p>
        </w:tc>
        <w:tc>
          <w:tcPr>
            <w:tcW w:w="2970" w:type="dxa"/>
          </w:tcPr>
          <w:p w14:paraId="485A5811"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PLO2.1, PLO3.1, PLO3.2: Kĩ năng công nghệ, quản trị, giao tiếp và hợp tác.</w:t>
            </w:r>
          </w:p>
        </w:tc>
        <w:tc>
          <w:tcPr>
            <w:tcW w:w="1530" w:type="dxa"/>
          </w:tcPr>
          <w:p w14:paraId="4CF151CD"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w:t>
            </w:r>
          </w:p>
        </w:tc>
        <w:tc>
          <w:tcPr>
            <w:tcW w:w="1890" w:type="dxa"/>
          </w:tcPr>
          <w:p w14:paraId="60DC0634"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 xml:space="preserve">Học phần Tin học trong hóa học, Ứng dụng công nghệ trong dạy học hóa học, Phương pháp dạy học hoá học bằng tiếng Anh, Dạy học một số chủ đề hoá học bằng </w:t>
            </w:r>
            <w:r w:rsidRPr="0012342B">
              <w:rPr>
                <w:rFonts w:ascii="Times New Roman" w:hAnsi="Times New Roman" w:cs="Times New Roman"/>
                <w:sz w:val="26"/>
                <w:szCs w:val="26"/>
              </w:rPr>
              <w:lastRenderedPageBreak/>
              <w:t>tiếng Anh</w:t>
            </w:r>
          </w:p>
        </w:tc>
      </w:tr>
      <w:tr w:rsidR="002475E2" w:rsidRPr="0012342B" w14:paraId="725A9F3B" w14:textId="77777777" w:rsidTr="00EC3F07">
        <w:tc>
          <w:tcPr>
            <w:tcW w:w="2605" w:type="dxa"/>
          </w:tcPr>
          <w:p w14:paraId="7C0C20A0"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lastRenderedPageBreak/>
              <w:t>4. Có năng lực tự chủ cao, chịu trách nhiệm cá nhân và nhóm; chủ động trong đổi mới, thích ứng nghề nghiệp.</w:t>
            </w:r>
          </w:p>
        </w:tc>
        <w:tc>
          <w:tcPr>
            <w:tcW w:w="2970" w:type="dxa"/>
          </w:tcPr>
          <w:p w14:paraId="784C8AE4"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 xml:space="preserve">PLO2.2: Phẩm chất cá nhân, chịu trách nhiệm với quyết định chuyên môn. </w:t>
            </w:r>
          </w:p>
        </w:tc>
        <w:tc>
          <w:tcPr>
            <w:tcW w:w="1530" w:type="dxa"/>
          </w:tcPr>
          <w:p w14:paraId="2B7934E8"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w:t>
            </w:r>
          </w:p>
        </w:tc>
        <w:tc>
          <w:tcPr>
            <w:tcW w:w="1890" w:type="dxa"/>
          </w:tcPr>
          <w:p w14:paraId="63EF674B"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Thể hiện rõ qua năng lực cá nhân và luận văn/thực tập.</w:t>
            </w:r>
          </w:p>
        </w:tc>
      </w:tr>
      <w:tr w:rsidR="002475E2" w:rsidRPr="0012342B" w14:paraId="3A52862E" w14:textId="77777777" w:rsidTr="00EC3F07">
        <w:tc>
          <w:tcPr>
            <w:tcW w:w="2605" w:type="dxa"/>
          </w:tcPr>
          <w:p w14:paraId="199B855C"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5. Có khả năng nghiên cứu, phát triển tri thức mới, đóng góp thực tiễn chuyên môn.</w:t>
            </w:r>
          </w:p>
        </w:tc>
        <w:tc>
          <w:tcPr>
            <w:tcW w:w="2970" w:type="dxa"/>
          </w:tcPr>
          <w:p w14:paraId="7E57D5B0"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 xml:space="preserve">PLO4.2: </w:t>
            </w:r>
            <w:r w:rsidRPr="0012342B">
              <w:rPr>
                <w:rFonts w:ascii="Times New Roman" w:eastAsia="Calibri" w:hAnsi="Times New Roman" w:cs="Times New Roman"/>
                <w:sz w:val="26"/>
                <w:szCs w:val="26"/>
              </w:rPr>
              <w:t xml:space="preserve">Hình thành Ý tưởng - Thiết kế - Triển khai </w:t>
            </w:r>
            <w:r>
              <w:rPr>
                <w:rFonts w:ascii="Times New Roman" w:eastAsia="Calibri" w:hAnsi="Times New Roman" w:cs="Times New Roman"/>
                <w:sz w:val="26"/>
                <w:szCs w:val="26"/>
              </w:rPr>
              <w:t>-</w:t>
            </w:r>
            <w:r w:rsidRPr="0012342B">
              <w:rPr>
                <w:rFonts w:ascii="Times New Roman" w:eastAsia="Calibri" w:hAnsi="Times New Roman" w:cs="Times New Roman"/>
                <w:sz w:val="26"/>
                <w:szCs w:val="26"/>
              </w:rPr>
              <w:t xml:space="preserve"> Đánh giá các hoạt động nghiên cứu/ứng dụng khoa học giáo dục và phương pháp dạy học bộ môn Hoá học.</w:t>
            </w:r>
          </w:p>
        </w:tc>
        <w:tc>
          <w:tcPr>
            <w:tcW w:w="1530" w:type="dxa"/>
          </w:tcPr>
          <w:p w14:paraId="0AADB4C8"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 tốt</w:t>
            </w:r>
          </w:p>
        </w:tc>
        <w:tc>
          <w:tcPr>
            <w:tcW w:w="1890" w:type="dxa"/>
          </w:tcPr>
          <w:p w14:paraId="44FD0917"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Là điểm mạnh trong định hướng nghiên cứu của chương trình.</w:t>
            </w:r>
          </w:p>
        </w:tc>
      </w:tr>
      <w:tr w:rsidR="002475E2" w:rsidRPr="0012342B" w14:paraId="4DB0AD0C" w14:textId="77777777" w:rsidTr="00EC3F07">
        <w:tc>
          <w:tcPr>
            <w:tcW w:w="2605" w:type="dxa"/>
          </w:tcPr>
          <w:p w14:paraId="0AF26FDA"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6. Định hướng nghề nghiệp rõ ràng; có triển vọng việc làm phù hợp với ngành đào tạo.</w:t>
            </w:r>
          </w:p>
        </w:tc>
        <w:tc>
          <w:tcPr>
            <w:tcW w:w="2970" w:type="dxa"/>
          </w:tcPr>
          <w:p w14:paraId="11B9A935"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Mục 2.4: Có thể làm nghiên cứu viên, giảng viên, chuyên viên các lĩnh vực liên quan giáo dục hoá học.</w:t>
            </w:r>
          </w:p>
        </w:tc>
        <w:tc>
          <w:tcPr>
            <w:tcW w:w="1530" w:type="dxa"/>
          </w:tcPr>
          <w:p w14:paraId="1A9D13C6"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Đáp ứng</w:t>
            </w:r>
          </w:p>
        </w:tc>
        <w:tc>
          <w:tcPr>
            <w:tcW w:w="1890" w:type="dxa"/>
          </w:tcPr>
          <w:p w14:paraId="170C4B47" w14:textId="77777777" w:rsidR="002475E2" w:rsidRPr="0012342B" w:rsidRDefault="002475E2" w:rsidP="00EC3F07">
            <w:pPr>
              <w:widowControl w:val="0"/>
              <w:autoSpaceDE w:val="0"/>
              <w:autoSpaceDN w:val="0"/>
              <w:jc w:val="center"/>
              <w:rPr>
                <w:rFonts w:ascii="Times New Roman" w:hAnsi="Times New Roman" w:cs="Times New Roman"/>
                <w:sz w:val="26"/>
                <w:szCs w:val="26"/>
              </w:rPr>
            </w:pPr>
            <w:r w:rsidRPr="0012342B">
              <w:rPr>
                <w:rFonts w:ascii="Times New Roman" w:hAnsi="Times New Roman" w:cs="Times New Roman"/>
                <w:sz w:val="26"/>
                <w:szCs w:val="26"/>
              </w:rPr>
              <w:t>Cơ hội việc làm rộng, rõ định hướng nghiên cứu/ứng dụng.</w:t>
            </w:r>
          </w:p>
        </w:tc>
      </w:tr>
    </w:tbl>
    <w:p w14:paraId="0CDF6624" w14:textId="77777777" w:rsidR="00F80808" w:rsidRDefault="00F80808"/>
    <w:sectPr w:rsidR="00F80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E2"/>
    <w:rsid w:val="00021AEA"/>
    <w:rsid w:val="000A64F8"/>
    <w:rsid w:val="001279C8"/>
    <w:rsid w:val="00141647"/>
    <w:rsid w:val="00170E24"/>
    <w:rsid w:val="00197537"/>
    <w:rsid w:val="001B1DAA"/>
    <w:rsid w:val="001C0476"/>
    <w:rsid w:val="001D433D"/>
    <w:rsid w:val="002032BA"/>
    <w:rsid w:val="002475E2"/>
    <w:rsid w:val="002540E5"/>
    <w:rsid w:val="002D6E11"/>
    <w:rsid w:val="00312E53"/>
    <w:rsid w:val="00352B3B"/>
    <w:rsid w:val="00395EA2"/>
    <w:rsid w:val="00421414"/>
    <w:rsid w:val="00446D7C"/>
    <w:rsid w:val="0046623C"/>
    <w:rsid w:val="0056399D"/>
    <w:rsid w:val="00574824"/>
    <w:rsid w:val="005A16DB"/>
    <w:rsid w:val="00622398"/>
    <w:rsid w:val="00635D75"/>
    <w:rsid w:val="006F3674"/>
    <w:rsid w:val="00720D23"/>
    <w:rsid w:val="007B2EFD"/>
    <w:rsid w:val="00812DE4"/>
    <w:rsid w:val="008136A3"/>
    <w:rsid w:val="0085730C"/>
    <w:rsid w:val="00860722"/>
    <w:rsid w:val="00887894"/>
    <w:rsid w:val="00921554"/>
    <w:rsid w:val="0099740A"/>
    <w:rsid w:val="009D662C"/>
    <w:rsid w:val="00A01399"/>
    <w:rsid w:val="00A247B2"/>
    <w:rsid w:val="00A339BA"/>
    <w:rsid w:val="00A83368"/>
    <w:rsid w:val="00AB3081"/>
    <w:rsid w:val="00B86558"/>
    <w:rsid w:val="00BD31E4"/>
    <w:rsid w:val="00C84459"/>
    <w:rsid w:val="00CC04DE"/>
    <w:rsid w:val="00CC4C54"/>
    <w:rsid w:val="00D0039D"/>
    <w:rsid w:val="00D546F1"/>
    <w:rsid w:val="00D74DE3"/>
    <w:rsid w:val="00D767D3"/>
    <w:rsid w:val="00DB4EFB"/>
    <w:rsid w:val="00DB6613"/>
    <w:rsid w:val="00DD678C"/>
    <w:rsid w:val="00E072A6"/>
    <w:rsid w:val="00EA6FF5"/>
    <w:rsid w:val="00EE6507"/>
    <w:rsid w:val="00F80808"/>
    <w:rsid w:val="00F8603A"/>
    <w:rsid w:val="00FB5980"/>
    <w:rsid w:val="00FE2536"/>
    <w:rsid w:val="00FE2B9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AF47"/>
  <w15:chartTrackingRefBased/>
  <w15:docId w15:val="{BABC053B-E863-214C-82A1-C5FCF95B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E2"/>
    <w:pPr>
      <w:spacing w:after="200" w:line="276"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2475E2"/>
    <w:rPr>
      <w:rFonts w:ascii="Arial" w:hAnsi="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 Hằng</dc:creator>
  <cp:keywords/>
  <dc:description/>
  <cp:lastModifiedBy>Nguyễn Thị Diễm Hằng</cp:lastModifiedBy>
  <cp:revision>1</cp:revision>
  <dcterms:created xsi:type="dcterms:W3CDTF">2025-09-25T08:34:00Z</dcterms:created>
  <dcterms:modified xsi:type="dcterms:W3CDTF">2025-09-25T08:34:00Z</dcterms:modified>
</cp:coreProperties>
</file>