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4955" w14:textId="77777777" w:rsidR="00F53FA4" w:rsidRPr="0012342B" w:rsidRDefault="00F53FA4" w:rsidP="00F53FA4">
      <w:pPr>
        <w:widowControl w:val="0"/>
        <w:spacing w:after="0" w:line="300" w:lineRule="auto"/>
        <w:jc w:val="center"/>
        <w:rPr>
          <w:rFonts w:ascii="Times New Roman" w:hAnsi="Times New Roman" w:cs="Times New Roman"/>
          <w:b/>
          <w:i/>
          <w:sz w:val="26"/>
          <w:szCs w:val="26"/>
          <w:lang w:val="vi-VN"/>
        </w:rPr>
      </w:pPr>
      <w:r w:rsidRPr="0012342B">
        <w:rPr>
          <w:rFonts w:ascii="Times New Roman" w:eastAsia="Times New Roman" w:hAnsi="Times New Roman" w:cs="Times New Roman"/>
          <w:b/>
          <w:i/>
          <w:iCs/>
          <w:sz w:val="26"/>
          <w:szCs w:val="26"/>
          <w:lang w:val="da-DK"/>
        </w:rPr>
        <w:t>Bảng 1.1.2.</w:t>
      </w:r>
      <w:r w:rsidRPr="0012342B">
        <w:rPr>
          <w:rFonts w:ascii="Times New Roman" w:eastAsia="Times New Roman" w:hAnsi="Times New Roman" w:cs="Times New Roman"/>
          <w:b/>
          <w:i/>
          <w:sz w:val="26"/>
          <w:szCs w:val="26"/>
          <w:lang w:val="da-DK"/>
        </w:rPr>
        <w:t xml:space="preserve"> </w:t>
      </w:r>
      <w:r w:rsidRPr="0012342B">
        <w:rPr>
          <w:rFonts w:ascii="Times New Roman" w:hAnsi="Times New Roman" w:cs="Times New Roman"/>
          <w:b/>
          <w:i/>
          <w:sz w:val="26"/>
          <w:szCs w:val="26"/>
          <w:lang w:val="vi-VN"/>
        </w:rPr>
        <w:t xml:space="preserve">Bảng đối sánh giữa Mục tiêu CTĐT Thạc sĩ ngành </w:t>
      </w:r>
      <w:r w:rsidRPr="0012342B">
        <w:rPr>
          <w:rFonts w:ascii="Times New Roman" w:eastAsia="Times New Roman" w:hAnsi="Times New Roman" w:cs="Times New Roman"/>
          <w:b/>
          <w:bCs/>
          <w:i/>
          <w:iCs/>
          <w:sz w:val="26"/>
          <w:szCs w:val="26"/>
          <w:lang w:val="vi-VN"/>
        </w:rPr>
        <w:t>LL&amp;PPDHBMHH</w:t>
      </w:r>
      <w:r w:rsidRPr="0012342B">
        <w:rPr>
          <w:rFonts w:ascii="Times New Roman" w:hAnsi="Times New Roman" w:cs="Times New Roman"/>
          <w:b/>
          <w:i/>
          <w:sz w:val="26"/>
          <w:szCs w:val="26"/>
          <w:lang w:val="vi-VN"/>
        </w:rPr>
        <w:t xml:space="preserve"> với sứ mạng, sầm nhìn của Trường Đại học Vinh và Mục tiêu của giáo dục đại học theo Luật Giáo dục đại học.</w:t>
      </w:r>
    </w:p>
    <w:tbl>
      <w:tblPr>
        <w:tblStyle w:val="TableGrid"/>
        <w:tblW w:w="9355" w:type="dxa"/>
        <w:tblLook w:val="04A0" w:firstRow="1" w:lastRow="0" w:firstColumn="1" w:lastColumn="0" w:noHBand="0" w:noVBand="1"/>
      </w:tblPr>
      <w:tblGrid>
        <w:gridCol w:w="1795"/>
        <w:gridCol w:w="2610"/>
        <w:gridCol w:w="2430"/>
        <w:gridCol w:w="2520"/>
      </w:tblGrid>
      <w:tr w:rsidR="00F53FA4" w:rsidRPr="0012342B" w14:paraId="0D7D9878" w14:textId="77777777" w:rsidTr="00EC3F07">
        <w:tc>
          <w:tcPr>
            <w:tcW w:w="1795" w:type="dxa"/>
            <w:vAlign w:val="center"/>
          </w:tcPr>
          <w:p w14:paraId="6166F5A7" w14:textId="77777777" w:rsidR="00F53FA4" w:rsidRPr="0012342B" w:rsidRDefault="00F53FA4" w:rsidP="00EC3F07">
            <w:pPr>
              <w:widowControl w:val="0"/>
              <w:spacing w:line="288" w:lineRule="auto"/>
              <w:jc w:val="center"/>
              <w:rPr>
                <w:rFonts w:ascii="Times New Roman" w:hAnsi="Times New Roman" w:cs="Times New Roman"/>
                <w:b/>
                <w:sz w:val="26"/>
                <w:szCs w:val="26"/>
              </w:rPr>
            </w:pPr>
            <w:r w:rsidRPr="0012342B">
              <w:rPr>
                <w:rFonts w:ascii="Times New Roman" w:hAnsi="Times New Roman" w:cs="Times New Roman"/>
                <w:b/>
                <w:sz w:val="26"/>
                <w:szCs w:val="26"/>
              </w:rPr>
              <w:t>Nội dung</w:t>
            </w:r>
          </w:p>
        </w:tc>
        <w:tc>
          <w:tcPr>
            <w:tcW w:w="2610" w:type="dxa"/>
            <w:vAlign w:val="center"/>
          </w:tcPr>
          <w:p w14:paraId="45EAF537" w14:textId="77777777" w:rsidR="00F53FA4" w:rsidRPr="0012342B" w:rsidRDefault="00F53FA4" w:rsidP="00EC3F07">
            <w:pPr>
              <w:widowControl w:val="0"/>
              <w:spacing w:line="288" w:lineRule="auto"/>
              <w:jc w:val="center"/>
              <w:rPr>
                <w:rFonts w:ascii="Times New Roman" w:hAnsi="Times New Roman" w:cs="Times New Roman"/>
                <w:b/>
                <w:sz w:val="26"/>
                <w:szCs w:val="26"/>
              </w:rPr>
            </w:pPr>
            <w:r w:rsidRPr="0012342B">
              <w:rPr>
                <w:rFonts w:ascii="Times New Roman" w:hAnsi="Times New Roman" w:cs="Times New Roman"/>
                <w:b/>
                <w:sz w:val="26"/>
                <w:szCs w:val="26"/>
              </w:rPr>
              <w:t xml:space="preserve">CTĐT Thạc sĩ ngành </w:t>
            </w:r>
            <w:r w:rsidRPr="0012342B">
              <w:rPr>
                <w:rFonts w:ascii="Times New Roman" w:eastAsia="Times New Roman" w:hAnsi="Times New Roman" w:cs="Times New Roman"/>
                <w:b/>
                <w:bCs/>
                <w:sz w:val="26"/>
                <w:szCs w:val="26"/>
              </w:rPr>
              <w:t>LL&amp;PPDHBMHH</w:t>
            </w:r>
          </w:p>
        </w:tc>
        <w:tc>
          <w:tcPr>
            <w:tcW w:w="2430" w:type="dxa"/>
            <w:vAlign w:val="center"/>
          </w:tcPr>
          <w:p w14:paraId="61CE07E2" w14:textId="77777777" w:rsidR="00F53FA4" w:rsidRPr="0012342B" w:rsidRDefault="00F53FA4" w:rsidP="00EC3F07">
            <w:pPr>
              <w:widowControl w:val="0"/>
              <w:spacing w:line="288" w:lineRule="auto"/>
              <w:jc w:val="center"/>
              <w:rPr>
                <w:rFonts w:ascii="Times New Roman" w:hAnsi="Times New Roman" w:cs="Times New Roman"/>
                <w:b/>
                <w:sz w:val="26"/>
                <w:szCs w:val="26"/>
              </w:rPr>
            </w:pPr>
            <w:r w:rsidRPr="0012342B">
              <w:rPr>
                <w:rFonts w:ascii="Times New Roman" w:hAnsi="Times New Roman" w:cs="Times New Roman"/>
                <w:b/>
                <w:sz w:val="26"/>
                <w:szCs w:val="26"/>
              </w:rPr>
              <w:t>Sứ mạng, Tầm nhìn Trường ĐHV</w:t>
            </w:r>
          </w:p>
        </w:tc>
        <w:tc>
          <w:tcPr>
            <w:tcW w:w="2520" w:type="dxa"/>
            <w:vAlign w:val="center"/>
          </w:tcPr>
          <w:p w14:paraId="38115F30" w14:textId="77777777" w:rsidR="00F53FA4" w:rsidRPr="0012342B" w:rsidRDefault="00F53FA4" w:rsidP="00EC3F07">
            <w:pPr>
              <w:widowControl w:val="0"/>
              <w:spacing w:line="288" w:lineRule="auto"/>
              <w:jc w:val="center"/>
              <w:rPr>
                <w:rFonts w:ascii="Times New Roman" w:hAnsi="Times New Roman" w:cs="Times New Roman"/>
                <w:b/>
                <w:sz w:val="26"/>
                <w:szCs w:val="26"/>
              </w:rPr>
            </w:pPr>
            <w:r w:rsidRPr="0012342B">
              <w:rPr>
                <w:rFonts w:ascii="Times New Roman" w:hAnsi="Times New Roman" w:cs="Times New Roman"/>
                <w:b/>
                <w:sz w:val="26"/>
                <w:szCs w:val="26"/>
              </w:rPr>
              <w:t>Mục tiêu GDĐH (Luật GDĐH)</w:t>
            </w:r>
          </w:p>
        </w:tc>
      </w:tr>
      <w:tr w:rsidR="00F53FA4" w:rsidRPr="0012342B" w14:paraId="40AA5C03" w14:textId="77777777" w:rsidTr="00EC3F07">
        <w:tc>
          <w:tcPr>
            <w:tcW w:w="1795" w:type="dxa"/>
          </w:tcPr>
          <w:p w14:paraId="264EF9E1" w14:textId="77777777" w:rsidR="00F53FA4" w:rsidRPr="0012342B" w:rsidRDefault="00F53FA4" w:rsidP="00EC3F07">
            <w:pPr>
              <w:widowControl w:val="0"/>
              <w:spacing w:line="288" w:lineRule="auto"/>
              <w:rPr>
                <w:rFonts w:ascii="Times New Roman" w:hAnsi="Times New Roman" w:cs="Times New Roman"/>
                <w:sz w:val="26"/>
                <w:szCs w:val="26"/>
              </w:rPr>
            </w:pPr>
            <w:r w:rsidRPr="0012342B">
              <w:rPr>
                <w:rFonts w:ascii="Times New Roman" w:hAnsi="Times New Roman" w:cs="Times New Roman"/>
                <w:sz w:val="26"/>
                <w:szCs w:val="26"/>
              </w:rPr>
              <w:t>Mục tiêu tổng quát</w:t>
            </w:r>
          </w:p>
        </w:tc>
        <w:tc>
          <w:tcPr>
            <w:tcW w:w="2610" w:type="dxa"/>
          </w:tcPr>
          <w:p w14:paraId="3ED4EEC0"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 xml:space="preserve">Đào tạo người học có </w:t>
            </w:r>
            <w:r w:rsidRPr="0012342B">
              <w:rPr>
                <w:rFonts w:ascii="Times New Roman" w:eastAsia="Calibri" w:hAnsi="Times New Roman" w:cs="Times New Roman"/>
                <w:sz w:val="26"/>
                <w:szCs w:val="26"/>
                <w:lang w:val="pt-BR"/>
                <w14:ligatures w14:val="standardContextual"/>
              </w:rPr>
              <w:t>đạo đức khoa học, có khả năng làm việc độc lập, sáng tạo; có năng lực hình thành ý tưởng, thiết kế, tổ chức thực hiện và cải tiến các hoạt động nghiên cứu khoa học giáo dục và ứng dụng trong dạy học hoá học đáp ứng yêu cầu đổi mới giáo dục Việt Nam và hội nhập giáo dục quốc tế</w:t>
            </w:r>
          </w:p>
        </w:tc>
        <w:tc>
          <w:tcPr>
            <w:tcW w:w="2430" w:type="dxa"/>
          </w:tcPr>
          <w:p w14:paraId="09D81691"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Đào tạo nguồn nhân lực chất lượng cao, dẫn dắt sự phát triển vùng Bắc Trung Bộ, góp phần vào phát triển quốc gia và quốc tế. Trở thành đại học thông minh, nằm trong top 500 châu Á vào 2030 và 1000 thế giới vào 2045</w:t>
            </w:r>
          </w:p>
        </w:tc>
        <w:tc>
          <w:tcPr>
            <w:tcW w:w="2520" w:type="dxa"/>
          </w:tcPr>
          <w:p w14:paraId="41E671D9"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Đào tạo người học có phẩm chất chính trị, đạo đức, có tri thức, kĩ năng nghề nghiệp, năng lực tự chủ và trách nhiệm; thích ứng với thị trường lao động; có năng lực đổi mới sáng tạo và hội nhập quốc tế</w:t>
            </w:r>
          </w:p>
        </w:tc>
      </w:tr>
      <w:tr w:rsidR="00F53FA4" w:rsidRPr="0012342B" w14:paraId="219F53CC" w14:textId="77777777" w:rsidTr="00EC3F07">
        <w:tc>
          <w:tcPr>
            <w:tcW w:w="1795" w:type="dxa"/>
          </w:tcPr>
          <w:p w14:paraId="6298B22F" w14:textId="77777777" w:rsidR="00F53FA4" w:rsidRPr="0012342B" w:rsidRDefault="00F53FA4" w:rsidP="00EC3F07">
            <w:pPr>
              <w:widowControl w:val="0"/>
              <w:spacing w:line="288" w:lineRule="auto"/>
              <w:rPr>
                <w:rFonts w:ascii="Times New Roman" w:hAnsi="Times New Roman" w:cs="Times New Roman"/>
                <w:sz w:val="26"/>
                <w:szCs w:val="26"/>
              </w:rPr>
            </w:pPr>
            <w:r w:rsidRPr="0012342B">
              <w:rPr>
                <w:rFonts w:ascii="Times New Roman" w:hAnsi="Times New Roman" w:cs="Times New Roman"/>
                <w:sz w:val="26"/>
                <w:szCs w:val="26"/>
              </w:rPr>
              <w:t>PO1: Kiến thức chuyên sâu</w:t>
            </w:r>
          </w:p>
        </w:tc>
        <w:tc>
          <w:tcPr>
            <w:tcW w:w="2610" w:type="dxa"/>
          </w:tcPr>
          <w:p w14:paraId="16F89FC6" w14:textId="77777777" w:rsidR="00F53FA4" w:rsidRPr="0012342B" w:rsidRDefault="00F53FA4" w:rsidP="00EC3F07">
            <w:pPr>
              <w:widowControl w:val="0"/>
              <w:spacing w:line="288" w:lineRule="auto"/>
              <w:jc w:val="both"/>
              <w:rPr>
                <w:rFonts w:ascii="Times New Roman" w:eastAsia="Calibri" w:hAnsi="Times New Roman" w:cs="Times New Roman"/>
                <w:sz w:val="26"/>
                <w:szCs w:val="26"/>
                <w:lang w:val="pt-BR"/>
                <w14:ligatures w14:val="standardContextual"/>
              </w:rPr>
            </w:pPr>
            <w:r w:rsidRPr="0012342B">
              <w:rPr>
                <w:rFonts w:ascii="Times New Roman" w:eastAsia="Calibri" w:hAnsi="Times New Roman" w:cs="Times New Roman"/>
                <w:sz w:val="26"/>
                <w:szCs w:val="26"/>
                <w:lang w:val="pt-BR"/>
                <w14:ligatures w14:val="standardContextual"/>
              </w:rPr>
              <w:t>Áp dụng thành thạo kiến thức thực tế, kiến thức nâng cao về khoa học giáo dục, LL&amp;PPDHBMHH, kiến thức hoá học chuyên sâu để giải quyết các vấn đề trong nghiên cứu khoa học giáo dục và dạy học hoá học</w:t>
            </w:r>
          </w:p>
        </w:tc>
        <w:tc>
          <w:tcPr>
            <w:tcW w:w="2430" w:type="dxa"/>
          </w:tcPr>
          <w:p w14:paraId="5B163B94"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Phù hợp với định hướng đào tạo nhân lực chất lượng cao, chuyên sâu phục vụ phát triển vùng và quốc gia</w:t>
            </w:r>
          </w:p>
        </w:tc>
        <w:tc>
          <w:tcPr>
            <w:tcW w:w="2520" w:type="dxa"/>
          </w:tcPr>
          <w:p w14:paraId="7EF895FF"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Phù hợp với yêu cầu trang bị kiến thức, kĩ năng chuyên môn, năng lực tự học, học suốt đời</w:t>
            </w:r>
          </w:p>
        </w:tc>
      </w:tr>
      <w:tr w:rsidR="00F53FA4" w:rsidRPr="0012342B" w14:paraId="0E92E579" w14:textId="77777777" w:rsidTr="00EC3F07">
        <w:tc>
          <w:tcPr>
            <w:tcW w:w="1795" w:type="dxa"/>
          </w:tcPr>
          <w:p w14:paraId="785E6BD5" w14:textId="77777777" w:rsidR="00F53FA4" w:rsidRPr="0012342B" w:rsidRDefault="00F53FA4" w:rsidP="00EC3F07">
            <w:pPr>
              <w:widowControl w:val="0"/>
              <w:spacing w:line="288" w:lineRule="auto"/>
              <w:rPr>
                <w:rFonts w:ascii="Times New Roman" w:hAnsi="Times New Roman" w:cs="Times New Roman"/>
                <w:sz w:val="26"/>
                <w:szCs w:val="26"/>
              </w:rPr>
            </w:pPr>
            <w:r w:rsidRPr="0012342B">
              <w:rPr>
                <w:rFonts w:ascii="Times New Roman" w:hAnsi="Times New Roman" w:cs="Times New Roman"/>
                <w:sz w:val="26"/>
                <w:szCs w:val="26"/>
              </w:rPr>
              <w:t xml:space="preserve">PO2: Tư duy phản biện, công nghệ, </w:t>
            </w:r>
            <w:r w:rsidRPr="0012342B">
              <w:rPr>
                <w:rFonts w:ascii="Times New Roman" w:hAnsi="Times New Roman" w:cs="Times New Roman"/>
                <w:sz w:val="26"/>
                <w:szCs w:val="26"/>
              </w:rPr>
              <w:lastRenderedPageBreak/>
              <w:t>sáng tạo</w:t>
            </w:r>
          </w:p>
        </w:tc>
        <w:tc>
          <w:tcPr>
            <w:tcW w:w="2610" w:type="dxa"/>
          </w:tcPr>
          <w:p w14:paraId="595BC975"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eastAsia="Calibri" w:hAnsi="Times New Roman" w:cs="Times New Roman"/>
                <w:sz w:val="26"/>
                <w:szCs w:val="26"/>
                <w:lang w:val="pt-BR"/>
                <w14:ligatures w14:val="standardContextual"/>
              </w:rPr>
              <w:lastRenderedPageBreak/>
              <w:t xml:space="preserve">Vận dụng tư duy phản biện, phân tích, tổng hợp và đánh giá dữ liệu, thông tin; kĩ năng </w:t>
            </w:r>
            <w:r w:rsidRPr="0012342B">
              <w:rPr>
                <w:rFonts w:ascii="Times New Roman" w:eastAsia="Calibri" w:hAnsi="Times New Roman" w:cs="Times New Roman"/>
                <w:sz w:val="26"/>
                <w:szCs w:val="26"/>
                <w:lang w:val="pt-BR"/>
                <w14:ligatures w14:val="standardContextual"/>
              </w:rPr>
              <w:lastRenderedPageBreak/>
              <w:t>nghiên cứu phát triển, chuyển đổi số và sử dụng các công nghệ phù hợp trong nghiên cứu khoa học giáo dục và dạy học hoá học.</w:t>
            </w:r>
          </w:p>
        </w:tc>
        <w:tc>
          <w:tcPr>
            <w:tcW w:w="2430" w:type="dxa"/>
          </w:tcPr>
          <w:p w14:paraId="314C69BE"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lastRenderedPageBreak/>
              <w:t xml:space="preserve">Gắn với triết lí “Sáng tạo” </w:t>
            </w:r>
            <w:r>
              <w:rPr>
                <w:rFonts w:ascii="Times New Roman" w:hAnsi="Times New Roman" w:cs="Times New Roman"/>
                <w:sz w:val="26"/>
                <w:szCs w:val="26"/>
              </w:rPr>
              <w:t>-</w:t>
            </w:r>
            <w:r w:rsidRPr="0012342B">
              <w:rPr>
                <w:rFonts w:ascii="Times New Roman" w:hAnsi="Times New Roman" w:cs="Times New Roman"/>
                <w:sz w:val="26"/>
                <w:szCs w:val="26"/>
              </w:rPr>
              <w:t xml:space="preserve"> năng lực cốt lõi trong thời đại CMCN 4.0, tạo giá trị mới, </w:t>
            </w:r>
            <w:r w:rsidRPr="0012342B">
              <w:rPr>
                <w:rFonts w:ascii="Times New Roman" w:hAnsi="Times New Roman" w:cs="Times New Roman"/>
                <w:sz w:val="26"/>
                <w:szCs w:val="26"/>
              </w:rPr>
              <w:lastRenderedPageBreak/>
              <w:t>học tập suốt đời</w:t>
            </w:r>
          </w:p>
        </w:tc>
        <w:tc>
          <w:tcPr>
            <w:tcW w:w="2520" w:type="dxa"/>
          </w:tcPr>
          <w:p w14:paraId="5B816880"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lastRenderedPageBreak/>
              <w:t>Gắn với năng lực đổi mới sáng tạo, kĩ năng số, thích ứng thay đổi</w:t>
            </w:r>
          </w:p>
        </w:tc>
      </w:tr>
      <w:tr w:rsidR="00F53FA4" w:rsidRPr="0012342B" w14:paraId="1F0E6D2B" w14:textId="77777777" w:rsidTr="00EC3F07">
        <w:tc>
          <w:tcPr>
            <w:tcW w:w="1795" w:type="dxa"/>
          </w:tcPr>
          <w:p w14:paraId="347A06CF" w14:textId="77777777" w:rsidR="00F53FA4" w:rsidRPr="0012342B" w:rsidRDefault="00F53FA4" w:rsidP="00EC3F07">
            <w:pPr>
              <w:widowControl w:val="0"/>
              <w:spacing w:line="288" w:lineRule="auto"/>
              <w:rPr>
                <w:rFonts w:ascii="Times New Roman" w:hAnsi="Times New Roman" w:cs="Times New Roman"/>
                <w:sz w:val="26"/>
                <w:szCs w:val="26"/>
              </w:rPr>
            </w:pPr>
            <w:r w:rsidRPr="0012342B">
              <w:rPr>
                <w:rFonts w:ascii="Times New Roman" w:hAnsi="Times New Roman" w:cs="Times New Roman"/>
                <w:sz w:val="26"/>
                <w:szCs w:val="26"/>
              </w:rPr>
              <w:t>PO3: Giao tiếp và quản lí</w:t>
            </w:r>
          </w:p>
        </w:tc>
        <w:tc>
          <w:tcPr>
            <w:tcW w:w="2610" w:type="dxa"/>
          </w:tcPr>
          <w:p w14:paraId="48640159"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eastAsia="Calibri" w:hAnsi="Times New Roman" w:cs="Times New Roman"/>
                <w:sz w:val="26"/>
                <w:szCs w:val="26"/>
                <w:lang w:val="pt-BR"/>
                <w14:ligatures w14:val="standardContextual"/>
              </w:rPr>
              <w:t>Thể hiện kĩ năng tổ chức, quản trị và quản lí, truyền thông khoa học và hướng dẫn người khác thực hiện nhiệm vụ trong nghiên cứu khoa học giáo dục và dạy học hoá học</w:t>
            </w:r>
          </w:p>
        </w:tc>
        <w:tc>
          <w:tcPr>
            <w:tcW w:w="2430" w:type="dxa"/>
          </w:tcPr>
          <w:p w14:paraId="3F949E7B"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Gắn với giá trị cốt lõi “Hợp tác”, nhấn mạnh truyền thông, làm việc nhóm, phát triển cá nhân và cộng đồng</w:t>
            </w:r>
          </w:p>
        </w:tc>
        <w:tc>
          <w:tcPr>
            <w:tcW w:w="2520" w:type="dxa"/>
          </w:tcPr>
          <w:p w14:paraId="4390A4C8"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Gắn với năng lực giao tiếp, quản lí, làm việc nhóm, chia sẻ tri thức</w:t>
            </w:r>
          </w:p>
        </w:tc>
      </w:tr>
      <w:tr w:rsidR="00F53FA4" w:rsidRPr="0012342B" w14:paraId="45D55F41" w14:textId="77777777" w:rsidTr="00EC3F07">
        <w:tc>
          <w:tcPr>
            <w:tcW w:w="1795" w:type="dxa"/>
          </w:tcPr>
          <w:p w14:paraId="077EBC4D" w14:textId="77777777" w:rsidR="00F53FA4" w:rsidRPr="0012342B" w:rsidRDefault="00F53FA4" w:rsidP="00EC3F07">
            <w:pPr>
              <w:widowControl w:val="0"/>
              <w:spacing w:line="288" w:lineRule="auto"/>
              <w:rPr>
                <w:rFonts w:ascii="Times New Roman" w:hAnsi="Times New Roman" w:cs="Times New Roman"/>
                <w:sz w:val="26"/>
                <w:szCs w:val="26"/>
              </w:rPr>
            </w:pPr>
            <w:r w:rsidRPr="0012342B">
              <w:rPr>
                <w:rFonts w:ascii="Times New Roman" w:hAnsi="Times New Roman" w:cs="Times New Roman"/>
                <w:sz w:val="26"/>
                <w:szCs w:val="26"/>
              </w:rPr>
              <w:t>PO4: Hình thành và triển khai nghiên cứu</w:t>
            </w:r>
          </w:p>
        </w:tc>
        <w:tc>
          <w:tcPr>
            <w:tcW w:w="2610" w:type="dxa"/>
          </w:tcPr>
          <w:p w14:paraId="240A99DC"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eastAsia="Calibri" w:hAnsi="Times New Roman" w:cs="Times New Roman"/>
                <w:sz w:val="26"/>
                <w:szCs w:val="26"/>
                <w:lang w:val="pt-BR"/>
                <w14:ligatures w14:val="standardContextual"/>
              </w:rPr>
              <w:t>Hình thành ý tưởng, thiết kế, tổ chức thực hiện và cải tiến các hoạt động nghiên cứu và dạy học hoá học đáp ứng yêu cầu phát triển khoa học giáo dục và hội nhập quốc tế.</w:t>
            </w:r>
          </w:p>
        </w:tc>
        <w:tc>
          <w:tcPr>
            <w:tcW w:w="2430" w:type="dxa"/>
          </w:tcPr>
          <w:p w14:paraId="45BD5620"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Gắn với định hướng trở thành đại học nghiên cứu, hướng đến phát triển và hội nhập quốc tế</w:t>
            </w:r>
          </w:p>
        </w:tc>
        <w:tc>
          <w:tcPr>
            <w:tcW w:w="2520" w:type="dxa"/>
          </w:tcPr>
          <w:p w14:paraId="0B9DF53A" w14:textId="77777777" w:rsidR="00F53FA4" w:rsidRPr="0012342B" w:rsidRDefault="00F53FA4" w:rsidP="00EC3F07">
            <w:pPr>
              <w:widowControl w:val="0"/>
              <w:spacing w:line="288" w:lineRule="auto"/>
              <w:jc w:val="both"/>
              <w:rPr>
                <w:rFonts w:ascii="Times New Roman" w:hAnsi="Times New Roman" w:cs="Times New Roman"/>
                <w:sz w:val="26"/>
                <w:szCs w:val="26"/>
              </w:rPr>
            </w:pPr>
            <w:r w:rsidRPr="0012342B">
              <w:rPr>
                <w:rFonts w:ascii="Times New Roman" w:hAnsi="Times New Roman" w:cs="Times New Roman"/>
                <w:sz w:val="26"/>
                <w:szCs w:val="26"/>
              </w:rPr>
              <w:t>Gắn với mục tiêu phát triển năng lực nghiên cứu, đóng góp tri thức mới, phục vụ xã hội</w:t>
            </w:r>
          </w:p>
        </w:tc>
      </w:tr>
    </w:tbl>
    <w:p w14:paraId="04F2C521" w14:textId="77777777" w:rsidR="00F80808" w:rsidRDefault="00F80808"/>
    <w:sectPr w:rsidR="00F80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A4"/>
    <w:rsid w:val="00021AEA"/>
    <w:rsid w:val="000A64F8"/>
    <w:rsid w:val="001279C8"/>
    <w:rsid w:val="00141647"/>
    <w:rsid w:val="00170E24"/>
    <w:rsid w:val="00197537"/>
    <w:rsid w:val="001B1DAA"/>
    <w:rsid w:val="001C0476"/>
    <w:rsid w:val="001D433D"/>
    <w:rsid w:val="002032BA"/>
    <w:rsid w:val="002540E5"/>
    <w:rsid w:val="002D6E11"/>
    <w:rsid w:val="00312E53"/>
    <w:rsid w:val="00352B3B"/>
    <w:rsid w:val="00395EA2"/>
    <w:rsid w:val="00421414"/>
    <w:rsid w:val="00446D7C"/>
    <w:rsid w:val="0046623C"/>
    <w:rsid w:val="0056399D"/>
    <w:rsid w:val="00574824"/>
    <w:rsid w:val="005A16DB"/>
    <w:rsid w:val="00622398"/>
    <w:rsid w:val="00635D75"/>
    <w:rsid w:val="006F3674"/>
    <w:rsid w:val="00720D23"/>
    <w:rsid w:val="007B2EFD"/>
    <w:rsid w:val="00812DE4"/>
    <w:rsid w:val="008136A3"/>
    <w:rsid w:val="0085730C"/>
    <w:rsid w:val="00860722"/>
    <w:rsid w:val="00887894"/>
    <w:rsid w:val="00921554"/>
    <w:rsid w:val="0099740A"/>
    <w:rsid w:val="009D662C"/>
    <w:rsid w:val="00A01399"/>
    <w:rsid w:val="00A247B2"/>
    <w:rsid w:val="00A339BA"/>
    <w:rsid w:val="00A83368"/>
    <w:rsid w:val="00AB3081"/>
    <w:rsid w:val="00B86558"/>
    <w:rsid w:val="00BD31E4"/>
    <w:rsid w:val="00C84459"/>
    <w:rsid w:val="00CC04DE"/>
    <w:rsid w:val="00CC4C54"/>
    <w:rsid w:val="00D0039D"/>
    <w:rsid w:val="00D546F1"/>
    <w:rsid w:val="00D74DE3"/>
    <w:rsid w:val="00D767D3"/>
    <w:rsid w:val="00DB4EFB"/>
    <w:rsid w:val="00DB6613"/>
    <w:rsid w:val="00DD678C"/>
    <w:rsid w:val="00E072A6"/>
    <w:rsid w:val="00EA6FF5"/>
    <w:rsid w:val="00EE6507"/>
    <w:rsid w:val="00F53FA4"/>
    <w:rsid w:val="00F80808"/>
    <w:rsid w:val="00F8603A"/>
    <w:rsid w:val="00FB5980"/>
    <w:rsid w:val="00FE2536"/>
    <w:rsid w:val="00FE2B9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EEDD"/>
  <w15:chartTrackingRefBased/>
  <w15:docId w15:val="{D45C4DDD-DF3E-A845-B38D-C7326D54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A4"/>
    <w:pPr>
      <w:spacing w:after="200" w:line="276"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53FA4"/>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 Hằng</dc:creator>
  <cp:keywords/>
  <dc:description/>
  <cp:lastModifiedBy>Nguyễn Thị Diễm Hằng</cp:lastModifiedBy>
  <cp:revision>1</cp:revision>
  <dcterms:created xsi:type="dcterms:W3CDTF">2025-09-25T08:32:00Z</dcterms:created>
  <dcterms:modified xsi:type="dcterms:W3CDTF">2025-09-25T08:33:00Z</dcterms:modified>
</cp:coreProperties>
</file>