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3749F" w14:textId="1E491CA1" w:rsidR="00677CF1" w:rsidRPr="00A07556" w:rsidRDefault="00677CF1" w:rsidP="00677CF1">
      <w:pPr>
        <w:jc w:val="center"/>
      </w:pPr>
      <w:r w:rsidRPr="00A07556">
        <w:t xml:space="preserve">HỒ SƠ NĂNG LỰC GIẢNG VIÊN NGÀNH </w:t>
      </w:r>
      <w:r w:rsidR="00085104">
        <w:t>GIÁO DỤC HỌC</w:t>
      </w:r>
      <w:r w:rsidRPr="00A07556">
        <w:t xml:space="preserve"> </w:t>
      </w:r>
    </w:p>
    <w:p w14:paraId="0E2DCB4F" w14:textId="0AD9F5BD" w:rsidR="00677CF1" w:rsidRPr="00085104" w:rsidRDefault="00677CF1" w:rsidP="00677CF1">
      <w:pPr>
        <w:jc w:val="center"/>
      </w:pPr>
      <w:r w:rsidRPr="00A07556">
        <w:t xml:space="preserve">Họ và tên giảng viên: </w:t>
      </w:r>
      <w:r w:rsidR="00085104">
        <w:t>Dương Thị Thanh Thanh</w:t>
      </w:r>
    </w:p>
    <w:p w14:paraId="0DDD5D7C" w14:textId="77777777" w:rsidR="00677CF1" w:rsidRPr="00A07556" w:rsidRDefault="00677CF1" w:rsidP="00677CF1">
      <w:pPr>
        <w:rPr>
          <w:b w:val="0"/>
        </w:rPr>
      </w:pPr>
      <w:r w:rsidRPr="00A07556">
        <w:rPr>
          <w:b w:val="0"/>
        </w:rPr>
        <w:t>1. Bằng tốt nghiệp Đại học, Thạc sĩ, Tiến sĩ.</w:t>
      </w:r>
    </w:p>
    <w:p w14:paraId="005811FA" w14:textId="77777777" w:rsidR="00677CF1" w:rsidRPr="00A07556" w:rsidRDefault="00677CF1" w:rsidP="00677CF1">
      <w:pPr>
        <w:rPr>
          <w:b w:val="0"/>
        </w:rPr>
      </w:pPr>
      <w:r w:rsidRPr="00A07556">
        <w:rPr>
          <w:b w:val="0"/>
        </w:rPr>
        <w:t>2. Chứng chỉ: Tin học, Bồi dưỡng NVSP, bồi dưỡng theo tiêu chuẩn CDNN Giảng viên chính (hạng II).</w:t>
      </w:r>
    </w:p>
    <w:p w14:paraId="4DB65293" w14:textId="77777777" w:rsidR="00677CF1" w:rsidRPr="00A07556" w:rsidRDefault="00677CF1" w:rsidP="00677CF1">
      <w:pPr>
        <w:rPr>
          <w:b w:val="0"/>
        </w:rPr>
      </w:pPr>
      <w:r w:rsidRPr="00A07556">
        <w:rPr>
          <w:b w:val="0"/>
        </w:rPr>
        <w:t xml:space="preserve">3. Lý lịch khoa học </w:t>
      </w:r>
      <w:r w:rsidRPr="00A07556">
        <w:t>(file mềm, bản in)</w:t>
      </w:r>
    </w:p>
    <w:p w14:paraId="668AB86E" w14:textId="77777777" w:rsidR="00677CF1" w:rsidRPr="00A07556" w:rsidRDefault="00677CF1" w:rsidP="00677CF1">
      <w:pPr>
        <w:rPr>
          <w:b w:val="0"/>
        </w:rPr>
      </w:pPr>
      <w:r w:rsidRPr="00A07556">
        <w:rPr>
          <w:b w:val="0"/>
        </w:rPr>
        <w:t>4. Minh chứng khác:</w:t>
      </w:r>
      <w:r w:rsidRPr="00A07556">
        <w:rPr>
          <w:b w:val="0"/>
        </w:rPr>
        <w:tab/>
      </w:r>
      <w:r w:rsidRPr="00A07556">
        <w:t xml:space="preserve"> - </w:t>
      </w:r>
      <w:r w:rsidRPr="00A07556">
        <w:rPr>
          <w:b w:val="0"/>
        </w:rPr>
        <w:t>Bài báo, sách</w:t>
      </w:r>
      <w:r w:rsidRPr="00A07556">
        <w:rPr>
          <w:b w:val="0"/>
        </w:rPr>
        <w:tab/>
        <w:t xml:space="preserve">                         </w:t>
      </w:r>
    </w:p>
    <w:p w14:paraId="72D232D1" w14:textId="77777777" w:rsidR="00677CF1" w:rsidRPr="00A07556" w:rsidRDefault="00677CF1" w:rsidP="00677CF1">
      <w:r w:rsidRPr="00A07556">
        <w:t xml:space="preserve">Bảng 1.  </w:t>
      </w:r>
    </w:p>
    <w:tbl>
      <w:tblPr>
        <w:tblStyle w:val="TableGrid"/>
        <w:tblW w:w="0" w:type="auto"/>
        <w:tblLook w:val="04A0" w:firstRow="1" w:lastRow="0" w:firstColumn="1" w:lastColumn="0" w:noHBand="0" w:noVBand="1"/>
      </w:tblPr>
      <w:tblGrid>
        <w:gridCol w:w="797"/>
        <w:gridCol w:w="914"/>
        <w:gridCol w:w="807"/>
        <w:gridCol w:w="968"/>
        <w:gridCol w:w="939"/>
        <w:gridCol w:w="841"/>
        <w:gridCol w:w="962"/>
        <w:gridCol w:w="862"/>
        <w:gridCol w:w="1054"/>
        <w:gridCol w:w="1218"/>
        <w:gridCol w:w="1014"/>
        <w:gridCol w:w="932"/>
        <w:gridCol w:w="893"/>
        <w:gridCol w:w="897"/>
        <w:gridCol w:w="891"/>
      </w:tblGrid>
      <w:tr w:rsidR="00677CF1" w:rsidRPr="00A07556" w14:paraId="6BE4221E" w14:textId="77777777" w:rsidTr="00E432BE">
        <w:tc>
          <w:tcPr>
            <w:tcW w:w="796" w:type="dxa"/>
            <w:vMerge w:val="restart"/>
          </w:tcPr>
          <w:p w14:paraId="04F47A7C" w14:textId="77777777" w:rsidR="00677CF1" w:rsidRPr="00A07556" w:rsidRDefault="00677CF1" w:rsidP="00E432BE">
            <w:pPr>
              <w:spacing w:after="0"/>
            </w:pPr>
          </w:p>
          <w:p w14:paraId="320B9295" w14:textId="77777777" w:rsidR="00677CF1" w:rsidRPr="00A07556" w:rsidRDefault="00677CF1" w:rsidP="00E432BE">
            <w:pPr>
              <w:spacing w:after="0"/>
            </w:pPr>
            <w:r w:rsidRPr="00A07556">
              <w:t>Năm</w:t>
            </w:r>
          </w:p>
        </w:tc>
        <w:tc>
          <w:tcPr>
            <w:tcW w:w="2736" w:type="dxa"/>
            <w:gridSpan w:val="3"/>
          </w:tcPr>
          <w:p w14:paraId="01032610" w14:textId="77777777" w:rsidR="00677CF1" w:rsidRPr="00A07556" w:rsidRDefault="00677CF1" w:rsidP="00E432BE">
            <w:pPr>
              <w:spacing w:before="120" w:after="0"/>
              <w:jc w:val="center"/>
            </w:pPr>
            <w:r w:rsidRPr="00A07556">
              <w:t>Số bài báo trên tạp chí</w:t>
            </w:r>
          </w:p>
        </w:tc>
        <w:tc>
          <w:tcPr>
            <w:tcW w:w="1860" w:type="dxa"/>
            <w:gridSpan w:val="2"/>
          </w:tcPr>
          <w:p w14:paraId="70D7F5AC" w14:textId="77777777" w:rsidR="00677CF1" w:rsidRPr="00A07556" w:rsidRDefault="00677CF1" w:rsidP="00E432BE">
            <w:pPr>
              <w:spacing w:before="120" w:after="0"/>
              <w:jc w:val="center"/>
            </w:pPr>
            <w:r w:rsidRPr="00A07556">
              <w:t>Bài báo hội thảo khoa học</w:t>
            </w:r>
          </w:p>
        </w:tc>
        <w:tc>
          <w:tcPr>
            <w:tcW w:w="3025" w:type="dxa"/>
            <w:gridSpan w:val="3"/>
          </w:tcPr>
          <w:p w14:paraId="27F8BABA" w14:textId="77777777" w:rsidR="00677CF1" w:rsidRPr="00A07556" w:rsidRDefault="00677CF1" w:rsidP="00E432BE">
            <w:pPr>
              <w:spacing w:before="120" w:after="0"/>
              <w:jc w:val="center"/>
            </w:pPr>
            <w:r w:rsidRPr="00A07556">
              <w:t>Đề tài khoa học</w:t>
            </w:r>
          </w:p>
        </w:tc>
        <w:tc>
          <w:tcPr>
            <w:tcW w:w="3481" w:type="dxa"/>
            <w:gridSpan w:val="3"/>
          </w:tcPr>
          <w:p w14:paraId="0C203E86" w14:textId="77777777" w:rsidR="00677CF1" w:rsidRPr="00A07556" w:rsidRDefault="00677CF1" w:rsidP="00E432BE">
            <w:pPr>
              <w:spacing w:before="120" w:after="0"/>
              <w:jc w:val="center"/>
            </w:pPr>
            <w:r w:rsidRPr="00A07556">
              <w:t>Sách/giáo trình</w:t>
            </w:r>
          </w:p>
        </w:tc>
        <w:tc>
          <w:tcPr>
            <w:tcW w:w="2848" w:type="dxa"/>
            <w:gridSpan w:val="3"/>
          </w:tcPr>
          <w:p w14:paraId="4C0B630F" w14:textId="77777777" w:rsidR="00677CF1" w:rsidRPr="00A07556" w:rsidRDefault="00677CF1" w:rsidP="00E432BE">
            <w:pPr>
              <w:spacing w:after="0"/>
              <w:jc w:val="center"/>
            </w:pPr>
            <w:r w:rsidRPr="00A07556">
              <w:t>Danh hiệu thi đua, khen thưởng</w:t>
            </w:r>
          </w:p>
        </w:tc>
      </w:tr>
      <w:tr w:rsidR="00677CF1" w:rsidRPr="00A07556" w14:paraId="75AB5954" w14:textId="77777777" w:rsidTr="00E432BE">
        <w:trPr>
          <w:trHeight w:val="575"/>
        </w:trPr>
        <w:tc>
          <w:tcPr>
            <w:tcW w:w="796" w:type="dxa"/>
            <w:vMerge/>
          </w:tcPr>
          <w:p w14:paraId="29FDD9C7" w14:textId="77777777" w:rsidR="00677CF1" w:rsidRPr="00A07556" w:rsidRDefault="00677CF1" w:rsidP="00E432BE">
            <w:pPr>
              <w:spacing w:after="0"/>
              <w:rPr>
                <w:b/>
              </w:rPr>
            </w:pPr>
          </w:p>
        </w:tc>
        <w:tc>
          <w:tcPr>
            <w:tcW w:w="946" w:type="dxa"/>
          </w:tcPr>
          <w:p w14:paraId="0A986AF5" w14:textId="77777777" w:rsidR="00677CF1" w:rsidRPr="00A07556" w:rsidRDefault="00677CF1" w:rsidP="00E432BE">
            <w:pPr>
              <w:spacing w:after="0"/>
              <w:jc w:val="center"/>
              <w:rPr>
                <w:b/>
              </w:rPr>
            </w:pPr>
            <w:r w:rsidRPr="00A07556">
              <w:t>Trong nước</w:t>
            </w:r>
          </w:p>
        </w:tc>
        <w:tc>
          <w:tcPr>
            <w:tcW w:w="822" w:type="dxa"/>
          </w:tcPr>
          <w:p w14:paraId="144BED4F" w14:textId="77777777" w:rsidR="00677CF1" w:rsidRPr="00A07556" w:rsidRDefault="00677CF1" w:rsidP="00E432BE">
            <w:pPr>
              <w:spacing w:after="0"/>
              <w:jc w:val="center"/>
              <w:rPr>
                <w:b/>
              </w:rPr>
            </w:pPr>
            <w:r w:rsidRPr="00A07556">
              <w:t>Quốc tế</w:t>
            </w:r>
          </w:p>
        </w:tc>
        <w:tc>
          <w:tcPr>
            <w:tcW w:w="968" w:type="dxa"/>
          </w:tcPr>
          <w:p w14:paraId="3FDB9AEF" w14:textId="77777777" w:rsidR="00677CF1" w:rsidRPr="00A07556" w:rsidRDefault="00677CF1" w:rsidP="00E432BE">
            <w:pPr>
              <w:spacing w:after="0"/>
              <w:jc w:val="center"/>
              <w:rPr>
                <w:b/>
              </w:rPr>
            </w:pPr>
            <w:r w:rsidRPr="00A07556">
              <w:t>ISI/</w:t>
            </w:r>
          </w:p>
          <w:p w14:paraId="66D3953E" w14:textId="77777777" w:rsidR="00677CF1" w:rsidRPr="00A07556" w:rsidRDefault="00677CF1" w:rsidP="00E432BE">
            <w:pPr>
              <w:spacing w:after="0"/>
              <w:jc w:val="center"/>
              <w:rPr>
                <w:b/>
              </w:rPr>
            </w:pPr>
            <w:r w:rsidRPr="00A07556">
              <w:t>Scopus</w:t>
            </w:r>
          </w:p>
        </w:tc>
        <w:tc>
          <w:tcPr>
            <w:tcW w:w="986" w:type="dxa"/>
          </w:tcPr>
          <w:p w14:paraId="5E11643B" w14:textId="77777777" w:rsidR="00677CF1" w:rsidRPr="00A07556" w:rsidRDefault="00677CF1" w:rsidP="00E432BE">
            <w:pPr>
              <w:spacing w:after="0"/>
              <w:jc w:val="center"/>
              <w:rPr>
                <w:b/>
              </w:rPr>
            </w:pPr>
            <w:r w:rsidRPr="00A07556">
              <w:t>Trong nước</w:t>
            </w:r>
          </w:p>
        </w:tc>
        <w:tc>
          <w:tcPr>
            <w:tcW w:w="874" w:type="dxa"/>
          </w:tcPr>
          <w:p w14:paraId="5C3F1D2C" w14:textId="77777777" w:rsidR="00677CF1" w:rsidRPr="00A07556" w:rsidRDefault="00677CF1" w:rsidP="00E432BE">
            <w:pPr>
              <w:spacing w:after="0"/>
              <w:jc w:val="center"/>
              <w:rPr>
                <w:b/>
              </w:rPr>
            </w:pPr>
            <w:r w:rsidRPr="00A07556">
              <w:t>Quốc tế</w:t>
            </w:r>
          </w:p>
        </w:tc>
        <w:tc>
          <w:tcPr>
            <w:tcW w:w="988" w:type="dxa"/>
          </w:tcPr>
          <w:p w14:paraId="7C4F16D8" w14:textId="77777777" w:rsidR="00677CF1" w:rsidRPr="00A07556" w:rsidRDefault="00677CF1" w:rsidP="00E432BE">
            <w:pPr>
              <w:spacing w:after="0"/>
              <w:jc w:val="center"/>
              <w:rPr>
                <w:b/>
              </w:rPr>
            </w:pPr>
            <w:r w:rsidRPr="00A07556">
              <w:t>Cấp trường</w:t>
            </w:r>
          </w:p>
        </w:tc>
        <w:tc>
          <w:tcPr>
            <w:tcW w:w="983" w:type="dxa"/>
          </w:tcPr>
          <w:p w14:paraId="012C51F6" w14:textId="77777777" w:rsidR="00677CF1" w:rsidRPr="00A07556" w:rsidRDefault="00677CF1" w:rsidP="00E432BE">
            <w:pPr>
              <w:spacing w:after="0"/>
              <w:jc w:val="center"/>
              <w:rPr>
                <w:b/>
              </w:rPr>
            </w:pPr>
            <w:r w:rsidRPr="00A07556">
              <w:t>Cấp bộ</w:t>
            </w:r>
          </w:p>
        </w:tc>
        <w:tc>
          <w:tcPr>
            <w:tcW w:w="1054" w:type="dxa"/>
          </w:tcPr>
          <w:p w14:paraId="1C50F6A7" w14:textId="77777777" w:rsidR="00677CF1" w:rsidRPr="00A07556" w:rsidRDefault="00677CF1" w:rsidP="00E432BE">
            <w:pPr>
              <w:spacing w:after="0"/>
              <w:jc w:val="center"/>
              <w:rPr>
                <w:b/>
              </w:rPr>
            </w:pPr>
            <w:r w:rsidRPr="00A07556">
              <w:t>NN/ Nafoted</w:t>
            </w:r>
          </w:p>
        </w:tc>
        <w:tc>
          <w:tcPr>
            <w:tcW w:w="1321" w:type="dxa"/>
          </w:tcPr>
          <w:p w14:paraId="6913258E" w14:textId="77777777" w:rsidR="00677CF1" w:rsidRPr="00A07556" w:rsidRDefault="00677CF1" w:rsidP="00E432BE">
            <w:pPr>
              <w:spacing w:after="0"/>
              <w:jc w:val="center"/>
              <w:rPr>
                <w:b/>
              </w:rPr>
            </w:pPr>
            <w:r w:rsidRPr="00A07556">
              <w:t>Chuyên khảo</w:t>
            </w:r>
          </w:p>
        </w:tc>
        <w:tc>
          <w:tcPr>
            <w:tcW w:w="1170" w:type="dxa"/>
          </w:tcPr>
          <w:p w14:paraId="1E94A978" w14:textId="77777777" w:rsidR="00677CF1" w:rsidRPr="00A07556" w:rsidRDefault="00677CF1" w:rsidP="00E432BE">
            <w:pPr>
              <w:spacing w:after="0"/>
              <w:jc w:val="center"/>
              <w:rPr>
                <w:b/>
              </w:rPr>
            </w:pPr>
            <w:r w:rsidRPr="00A07556">
              <w:t>Giáo trình</w:t>
            </w:r>
          </w:p>
        </w:tc>
        <w:tc>
          <w:tcPr>
            <w:tcW w:w="990" w:type="dxa"/>
          </w:tcPr>
          <w:p w14:paraId="4836198A" w14:textId="77777777" w:rsidR="00677CF1" w:rsidRPr="00A07556" w:rsidRDefault="00677CF1" w:rsidP="00E432BE">
            <w:pPr>
              <w:spacing w:after="0"/>
              <w:jc w:val="center"/>
              <w:rPr>
                <w:b/>
              </w:rPr>
            </w:pPr>
            <w:r w:rsidRPr="00A07556">
              <w:t>Tham khảo</w:t>
            </w:r>
          </w:p>
        </w:tc>
        <w:tc>
          <w:tcPr>
            <w:tcW w:w="900" w:type="dxa"/>
          </w:tcPr>
          <w:p w14:paraId="5E7E9EC5" w14:textId="77777777" w:rsidR="00677CF1" w:rsidRPr="00A07556" w:rsidRDefault="00677CF1" w:rsidP="00E432BE">
            <w:pPr>
              <w:spacing w:after="0"/>
              <w:jc w:val="center"/>
              <w:rPr>
                <w:b/>
              </w:rPr>
            </w:pPr>
            <w:r w:rsidRPr="00A07556">
              <w:t>CSTĐ</w:t>
            </w:r>
          </w:p>
        </w:tc>
        <w:tc>
          <w:tcPr>
            <w:tcW w:w="990" w:type="dxa"/>
          </w:tcPr>
          <w:p w14:paraId="3A9DCB07" w14:textId="77777777" w:rsidR="00677CF1" w:rsidRPr="00A07556" w:rsidRDefault="00677CF1" w:rsidP="00E432BE">
            <w:pPr>
              <w:spacing w:after="0"/>
              <w:jc w:val="center"/>
              <w:rPr>
                <w:b/>
              </w:rPr>
            </w:pPr>
            <w:r w:rsidRPr="00A07556">
              <w:t>Giấy khen</w:t>
            </w:r>
          </w:p>
        </w:tc>
        <w:tc>
          <w:tcPr>
            <w:tcW w:w="958" w:type="dxa"/>
          </w:tcPr>
          <w:p w14:paraId="52828EC1" w14:textId="77777777" w:rsidR="00677CF1" w:rsidRPr="00A07556" w:rsidRDefault="00677CF1" w:rsidP="00E432BE">
            <w:pPr>
              <w:spacing w:after="0"/>
              <w:jc w:val="center"/>
              <w:rPr>
                <w:b/>
              </w:rPr>
            </w:pPr>
            <w:r w:rsidRPr="00A07556">
              <w:t>Bằng khen</w:t>
            </w:r>
          </w:p>
        </w:tc>
      </w:tr>
      <w:tr w:rsidR="00677CF1" w:rsidRPr="00A07556" w14:paraId="0ABE4647" w14:textId="77777777" w:rsidTr="00E432BE">
        <w:tc>
          <w:tcPr>
            <w:tcW w:w="796" w:type="dxa"/>
          </w:tcPr>
          <w:p w14:paraId="498ED5D7" w14:textId="77777777" w:rsidR="00677CF1" w:rsidRPr="00A07556" w:rsidRDefault="00677CF1" w:rsidP="00E432BE">
            <w:pPr>
              <w:spacing w:before="120" w:after="120"/>
              <w:rPr>
                <w:b/>
              </w:rPr>
            </w:pPr>
            <w:r w:rsidRPr="00A07556">
              <w:t>2017</w:t>
            </w:r>
          </w:p>
        </w:tc>
        <w:tc>
          <w:tcPr>
            <w:tcW w:w="946" w:type="dxa"/>
          </w:tcPr>
          <w:p w14:paraId="07AE695C" w14:textId="77777777" w:rsidR="00677CF1" w:rsidRPr="00B02A59" w:rsidRDefault="00677CF1" w:rsidP="00E432BE">
            <w:pPr>
              <w:spacing w:before="120" w:after="120"/>
              <w:jc w:val="center"/>
            </w:pPr>
            <w:r w:rsidRPr="00B02A59">
              <w:t>0</w:t>
            </w:r>
          </w:p>
        </w:tc>
        <w:tc>
          <w:tcPr>
            <w:tcW w:w="822" w:type="dxa"/>
          </w:tcPr>
          <w:p w14:paraId="490C9024" w14:textId="77777777" w:rsidR="00677CF1" w:rsidRPr="00B02A59" w:rsidRDefault="00677CF1" w:rsidP="00E432BE">
            <w:pPr>
              <w:spacing w:before="120" w:after="120"/>
              <w:jc w:val="center"/>
            </w:pPr>
            <w:r w:rsidRPr="00B02A59">
              <w:t>0</w:t>
            </w:r>
          </w:p>
        </w:tc>
        <w:tc>
          <w:tcPr>
            <w:tcW w:w="968" w:type="dxa"/>
          </w:tcPr>
          <w:p w14:paraId="020284E2" w14:textId="77777777" w:rsidR="00677CF1" w:rsidRPr="00B02A59" w:rsidRDefault="00677CF1" w:rsidP="00E432BE">
            <w:pPr>
              <w:spacing w:before="120" w:after="120"/>
              <w:jc w:val="center"/>
            </w:pPr>
            <w:r w:rsidRPr="00B02A59">
              <w:t>0</w:t>
            </w:r>
          </w:p>
        </w:tc>
        <w:tc>
          <w:tcPr>
            <w:tcW w:w="986" w:type="dxa"/>
          </w:tcPr>
          <w:p w14:paraId="35B07060" w14:textId="3D25D73D" w:rsidR="00677CF1" w:rsidRPr="005F2079" w:rsidRDefault="005F2079" w:rsidP="00E432BE">
            <w:pPr>
              <w:spacing w:before="120" w:after="120"/>
              <w:jc w:val="center"/>
            </w:pPr>
            <w:r>
              <w:t>0</w:t>
            </w:r>
          </w:p>
        </w:tc>
        <w:tc>
          <w:tcPr>
            <w:tcW w:w="874" w:type="dxa"/>
          </w:tcPr>
          <w:p w14:paraId="4CD3D50A" w14:textId="7A4250D3" w:rsidR="00677CF1" w:rsidRPr="00B02A59" w:rsidRDefault="005F2079" w:rsidP="00E432BE">
            <w:pPr>
              <w:spacing w:before="120" w:after="120"/>
              <w:jc w:val="center"/>
            </w:pPr>
            <w:r>
              <w:t>2</w:t>
            </w:r>
          </w:p>
        </w:tc>
        <w:tc>
          <w:tcPr>
            <w:tcW w:w="988" w:type="dxa"/>
          </w:tcPr>
          <w:p w14:paraId="75A0BA05" w14:textId="77777777" w:rsidR="00677CF1" w:rsidRPr="00B02A59" w:rsidRDefault="00677CF1" w:rsidP="00E432BE">
            <w:pPr>
              <w:spacing w:before="120" w:after="120"/>
              <w:jc w:val="center"/>
            </w:pPr>
            <w:r w:rsidRPr="00B02A59">
              <w:t>0</w:t>
            </w:r>
          </w:p>
        </w:tc>
        <w:tc>
          <w:tcPr>
            <w:tcW w:w="983" w:type="dxa"/>
          </w:tcPr>
          <w:p w14:paraId="320D4668" w14:textId="77777777" w:rsidR="00677CF1" w:rsidRPr="00B02A59" w:rsidRDefault="00677CF1" w:rsidP="00E432BE">
            <w:pPr>
              <w:spacing w:before="120" w:after="120"/>
              <w:jc w:val="center"/>
            </w:pPr>
            <w:r w:rsidRPr="00B02A59">
              <w:t>0</w:t>
            </w:r>
          </w:p>
        </w:tc>
        <w:tc>
          <w:tcPr>
            <w:tcW w:w="1054" w:type="dxa"/>
          </w:tcPr>
          <w:p w14:paraId="4252CF89" w14:textId="77777777" w:rsidR="00677CF1" w:rsidRPr="00B02A59" w:rsidRDefault="00677CF1" w:rsidP="00E432BE">
            <w:pPr>
              <w:spacing w:before="120" w:after="120"/>
              <w:jc w:val="center"/>
            </w:pPr>
            <w:r w:rsidRPr="00B02A59">
              <w:t>0</w:t>
            </w:r>
          </w:p>
        </w:tc>
        <w:tc>
          <w:tcPr>
            <w:tcW w:w="1321" w:type="dxa"/>
          </w:tcPr>
          <w:p w14:paraId="7DF086BE" w14:textId="77777777" w:rsidR="00677CF1" w:rsidRPr="00B02A59" w:rsidRDefault="00677CF1" w:rsidP="00E432BE">
            <w:pPr>
              <w:spacing w:before="120" w:after="120"/>
              <w:jc w:val="center"/>
            </w:pPr>
            <w:r w:rsidRPr="00B02A59">
              <w:t>0</w:t>
            </w:r>
          </w:p>
        </w:tc>
        <w:tc>
          <w:tcPr>
            <w:tcW w:w="1170" w:type="dxa"/>
          </w:tcPr>
          <w:p w14:paraId="0F6E2E46" w14:textId="77777777" w:rsidR="00677CF1" w:rsidRPr="00B02A59" w:rsidRDefault="00677CF1" w:rsidP="00E432BE">
            <w:pPr>
              <w:spacing w:before="120" w:after="120"/>
              <w:jc w:val="center"/>
            </w:pPr>
            <w:r w:rsidRPr="00B02A59">
              <w:t>0</w:t>
            </w:r>
          </w:p>
        </w:tc>
        <w:tc>
          <w:tcPr>
            <w:tcW w:w="990" w:type="dxa"/>
          </w:tcPr>
          <w:p w14:paraId="10F1E1AA" w14:textId="58C8D3C7" w:rsidR="00677CF1" w:rsidRPr="005F2079" w:rsidRDefault="005F2079" w:rsidP="00E432BE">
            <w:pPr>
              <w:spacing w:before="120" w:after="120"/>
              <w:jc w:val="center"/>
            </w:pPr>
            <w:r>
              <w:t>0</w:t>
            </w:r>
          </w:p>
        </w:tc>
        <w:tc>
          <w:tcPr>
            <w:tcW w:w="900" w:type="dxa"/>
          </w:tcPr>
          <w:p w14:paraId="2A6AED02" w14:textId="77777777" w:rsidR="00677CF1" w:rsidRPr="00B02A59" w:rsidRDefault="00677CF1" w:rsidP="00E432BE">
            <w:pPr>
              <w:spacing w:before="120" w:after="120"/>
              <w:jc w:val="center"/>
            </w:pPr>
            <w:r w:rsidRPr="00B02A59">
              <w:t>0</w:t>
            </w:r>
          </w:p>
        </w:tc>
        <w:tc>
          <w:tcPr>
            <w:tcW w:w="990" w:type="dxa"/>
          </w:tcPr>
          <w:p w14:paraId="63132CAF" w14:textId="77777777" w:rsidR="00677CF1" w:rsidRPr="00B02A59" w:rsidRDefault="00677CF1" w:rsidP="00E432BE">
            <w:pPr>
              <w:spacing w:before="120" w:after="120"/>
              <w:jc w:val="center"/>
            </w:pPr>
            <w:r w:rsidRPr="00B02A59">
              <w:t>0</w:t>
            </w:r>
          </w:p>
        </w:tc>
        <w:tc>
          <w:tcPr>
            <w:tcW w:w="958" w:type="dxa"/>
          </w:tcPr>
          <w:p w14:paraId="71A60FEF" w14:textId="77777777" w:rsidR="00677CF1" w:rsidRPr="00B02A59" w:rsidRDefault="00677CF1" w:rsidP="00E432BE">
            <w:pPr>
              <w:spacing w:before="120" w:after="120"/>
              <w:jc w:val="center"/>
            </w:pPr>
            <w:r w:rsidRPr="00B02A59">
              <w:t>0</w:t>
            </w:r>
          </w:p>
        </w:tc>
      </w:tr>
      <w:tr w:rsidR="00677CF1" w:rsidRPr="00A07556" w14:paraId="02CDF01C" w14:textId="77777777" w:rsidTr="00E432BE">
        <w:tc>
          <w:tcPr>
            <w:tcW w:w="796" w:type="dxa"/>
          </w:tcPr>
          <w:p w14:paraId="409ACE69" w14:textId="77777777" w:rsidR="00677CF1" w:rsidRPr="00A07556" w:rsidRDefault="00677CF1" w:rsidP="00E432BE">
            <w:pPr>
              <w:spacing w:before="120" w:after="120"/>
              <w:rPr>
                <w:b/>
              </w:rPr>
            </w:pPr>
            <w:r w:rsidRPr="00A07556">
              <w:t>2018</w:t>
            </w:r>
          </w:p>
        </w:tc>
        <w:tc>
          <w:tcPr>
            <w:tcW w:w="946" w:type="dxa"/>
          </w:tcPr>
          <w:p w14:paraId="0DED69F7" w14:textId="64EBCC34" w:rsidR="00677CF1" w:rsidRPr="00B02A59" w:rsidRDefault="00EA74F0" w:rsidP="00E432BE">
            <w:pPr>
              <w:spacing w:before="120" w:after="120"/>
              <w:jc w:val="center"/>
              <w:rPr>
                <w:lang w:val="vi-VN"/>
              </w:rPr>
            </w:pPr>
            <w:r>
              <w:rPr>
                <w:lang w:val="vi-VN"/>
              </w:rPr>
              <w:t>0</w:t>
            </w:r>
          </w:p>
        </w:tc>
        <w:tc>
          <w:tcPr>
            <w:tcW w:w="822" w:type="dxa"/>
          </w:tcPr>
          <w:p w14:paraId="6806D7B5" w14:textId="05EC0833" w:rsidR="00677CF1" w:rsidRPr="00B02A59" w:rsidRDefault="005F2079" w:rsidP="00E432BE">
            <w:pPr>
              <w:spacing w:before="120" w:after="120"/>
              <w:jc w:val="center"/>
            </w:pPr>
            <w:r>
              <w:t>1</w:t>
            </w:r>
          </w:p>
        </w:tc>
        <w:tc>
          <w:tcPr>
            <w:tcW w:w="968" w:type="dxa"/>
          </w:tcPr>
          <w:p w14:paraId="698E36AF" w14:textId="77777777" w:rsidR="00677CF1" w:rsidRPr="00B02A59" w:rsidRDefault="00677CF1" w:rsidP="00E432BE">
            <w:pPr>
              <w:spacing w:before="120" w:after="120"/>
              <w:jc w:val="center"/>
            </w:pPr>
            <w:r w:rsidRPr="00B02A59">
              <w:t>0</w:t>
            </w:r>
          </w:p>
        </w:tc>
        <w:tc>
          <w:tcPr>
            <w:tcW w:w="986" w:type="dxa"/>
          </w:tcPr>
          <w:p w14:paraId="0FD4C20D" w14:textId="77777777" w:rsidR="00677CF1" w:rsidRPr="00B02A59" w:rsidRDefault="00677CF1" w:rsidP="00E432BE">
            <w:pPr>
              <w:spacing w:before="120" w:after="120"/>
              <w:jc w:val="center"/>
            </w:pPr>
            <w:r w:rsidRPr="00B02A59">
              <w:t>0</w:t>
            </w:r>
          </w:p>
        </w:tc>
        <w:tc>
          <w:tcPr>
            <w:tcW w:w="874" w:type="dxa"/>
          </w:tcPr>
          <w:p w14:paraId="70252477" w14:textId="77777777" w:rsidR="00677CF1" w:rsidRPr="00B02A59" w:rsidRDefault="00677CF1" w:rsidP="00E432BE">
            <w:pPr>
              <w:spacing w:before="120" w:after="120"/>
              <w:jc w:val="center"/>
            </w:pPr>
            <w:r w:rsidRPr="00B02A59">
              <w:t>0</w:t>
            </w:r>
          </w:p>
        </w:tc>
        <w:tc>
          <w:tcPr>
            <w:tcW w:w="988" w:type="dxa"/>
          </w:tcPr>
          <w:p w14:paraId="5BF4EED4" w14:textId="2FDB697C" w:rsidR="00677CF1" w:rsidRPr="00B02A59" w:rsidRDefault="00B02A59" w:rsidP="00E432BE">
            <w:pPr>
              <w:spacing w:before="120" w:after="120"/>
              <w:jc w:val="center"/>
              <w:rPr>
                <w:lang w:val="vi-VN"/>
              </w:rPr>
            </w:pPr>
            <w:r>
              <w:rPr>
                <w:lang w:val="vi-VN"/>
              </w:rPr>
              <w:t>1</w:t>
            </w:r>
          </w:p>
        </w:tc>
        <w:tc>
          <w:tcPr>
            <w:tcW w:w="983" w:type="dxa"/>
          </w:tcPr>
          <w:p w14:paraId="5E7B0FC2" w14:textId="77777777" w:rsidR="00677CF1" w:rsidRPr="00B02A59" w:rsidRDefault="00677CF1" w:rsidP="00E432BE">
            <w:pPr>
              <w:spacing w:before="120" w:after="120"/>
              <w:jc w:val="center"/>
            </w:pPr>
            <w:r w:rsidRPr="00B02A59">
              <w:t>0</w:t>
            </w:r>
          </w:p>
        </w:tc>
        <w:tc>
          <w:tcPr>
            <w:tcW w:w="1054" w:type="dxa"/>
          </w:tcPr>
          <w:p w14:paraId="32187007" w14:textId="77777777" w:rsidR="00677CF1" w:rsidRPr="00B02A59" w:rsidRDefault="00677CF1" w:rsidP="00E432BE">
            <w:pPr>
              <w:spacing w:before="120" w:after="120"/>
              <w:jc w:val="center"/>
            </w:pPr>
            <w:r w:rsidRPr="00B02A59">
              <w:t>0</w:t>
            </w:r>
          </w:p>
        </w:tc>
        <w:tc>
          <w:tcPr>
            <w:tcW w:w="1321" w:type="dxa"/>
          </w:tcPr>
          <w:p w14:paraId="6E8E7B41" w14:textId="77777777" w:rsidR="00677CF1" w:rsidRPr="00B02A59" w:rsidRDefault="00677CF1" w:rsidP="00E432BE">
            <w:pPr>
              <w:spacing w:before="120" w:after="120"/>
              <w:jc w:val="center"/>
            </w:pPr>
            <w:r w:rsidRPr="00B02A59">
              <w:t>0</w:t>
            </w:r>
          </w:p>
        </w:tc>
        <w:tc>
          <w:tcPr>
            <w:tcW w:w="1170" w:type="dxa"/>
          </w:tcPr>
          <w:p w14:paraId="6B1B6E16" w14:textId="38BC8C6D" w:rsidR="00677CF1" w:rsidRPr="00B02A59" w:rsidRDefault="005F2079" w:rsidP="00E432BE">
            <w:pPr>
              <w:spacing w:before="120" w:after="120"/>
              <w:jc w:val="center"/>
            </w:pPr>
            <w:r>
              <w:t>1</w:t>
            </w:r>
          </w:p>
        </w:tc>
        <w:tc>
          <w:tcPr>
            <w:tcW w:w="990" w:type="dxa"/>
          </w:tcPr>
          <w:p w14:paraId="165B3D67" w14:textId="77777777" w:rsidR="00677CF1" w:rsidRPr="00B02A59" w:rsidRDefault="00677CF1" w:rsidP="00E432BE">
            <w:pPr>
              <w:spacing w:before="120" w:after="120"/>
              <w:jc w:val="center"/>
            </w:pPr>
            <w:r w:rsidRPr="00B02A59">
              <w:t>0</w:t>
            </w:r>
          </w:p>
        </w:tc>
        <w:tc>
          <w:tcPr>
            <w:tcW w:w="900" w:type="dxa"/>
          </w:tcPr>
          <w:p w14:paraId="454F5230" w14:textId="77777777" w:rsidR="00677CF1" w:rsidRPr="00B02A59" w:rsidRDefault="00677CF1" w:rsidP="00E432BE">
            <w:pPr>
              <w:spacing w:before="120" w:after="120"/>
              <w:jc w:val="center"/>
            </w:pPr>
            <w:r w:rsidRPr="00B02A59">
              <w:t>0</w:t>
            </w:r>
          </w:p>
        </w:tc>
        <w:tc>
          <w:tcPr>
            <w:tcW w:w="990" w:type="dxa"/>
          </w:tcPr>
          <w:p w14:paraId="0F10D701" w14:textId="77777777" w:rsidR="00677CF1" w:rsidRPr="00B02A59" w:rsidRDefault="00677CF1" w:rsidP="00E432BE">
            <w:pPr>
              <w:spacing w:before="120" w:after="120"/>
              <w:jc w:val="center"/>
            </w:pPr>
            <w:r w:rsidRPr="00B02A59">
              <w:t>0</w:t>
            </w:r>
          </w:p>
        </w:tc>
        <w:tc>
          <w:tcPr>
            <w:tcW w:w="958" w:type="dxa"/>
          </w:tcPr>
          <w:p w14:paraId="1414F37E" w14:textId="77777777" w:rsidR="00677CF1" w:rsidRPr="00B02A59" w:rsidRDefault="00677CF1" w:rsidP="00E432BE">
            <w:pPr>
              <w:spacing w:before="120" w:after="120"/>
              <w:jc w:val="center"/>
            </w:pPr>
            <w:r w:rsidRPr="00B02A59">
              <w:t>0</w:t>
            </w:r>
          </w:p>
        </w:tc>
      </w:tr>
      <w:tr w:rsidR="00677CF1" w:rsidRPr="00A07556" w14:paraId="6941D97F" w14:textId="77777777" w:rsidTr="00E432BE">
        <w:tc>
          <w:tcPr>
            <w:tcW w:w="796" w:type="dxa"/>
          </w:tcPr>
          <w:p w14:paraId="318112A7" w14:textId="77777777" w:rsidR="00677CF1" w:rsidRPr="00A07556" w:rsidRDefault="00677CF1" w:rsidP="00E432BE">
            <w:pPr>
              <w:spacing w:before="120" w:after="120"/>
              <w:rPr>
                <w:b/>
              </w:rPr>
            </w:pPr>
            <w:r w:rsidRPr="00A07556">
              <w:t>2019</w:t>
            </w:r>
          </w:p>
        </w:tc>
        <w:tc>
          <w:tcPr>
            <w:tcW w:w="946" w:type="dxa"/>
          </w:tcPr>
          <w:p w14:paraId="3FB55827" w14:textId="77777777" w:rsidR="00677CF1" w:rsidRPr="00B02A59" w:rsidRDefault="00677CF1" w:rsidP="00E432BE">
            <w:pPr>
              <w:spacing w:before="120" w:after="120"/>
              <w:jc w:val="center"/>
            </w:pPr>
            <w:r w:rsidRPr="00B02A59">
              <w:t>0</w:t>
            </w:r>
          </w:p>
        </w:tc>
        <w:tc>
          <w:tcPr>
            <w:tcW w:w="822" w:type="dxa"/>
          </w:tcPr>
          <w:p w14:paraId="2B03A596" w14:textId="5559A7F1" w:rsidR="00677CF1" w:rsidRPr="00B02A59" w:rsidRDefault="005F2079" w:rsidP="00E432BE">
            <w:pPr>
              <w:spacing w:before="120" w:after="120"/>
              <w:jc w:val="center"/>
            </w:pPr>
            <w:r>
              <w:t>1</w:t>
            </w:r>
          </w:p>
        </w:tc>
        <w:tc>
          <w:tcPr>
            <w:tcW w:w="968" w:type="dxa"/>
          </w:tcPr>
          <w:p w14:paraId="45F44807" w14:textId="77777777" w:rsidR="00677CF1" w:rsidRPr="00B02A59" w:rsidRDefault="00677CF1" w:rsidP="00E432BE">
            <w:pPr>
              <w:spacing w:before="120" w:after="120"/>
              <w:jc w:val="center"/>
            </w:pPr>
            <w:r w:rsidRPr="00B02A59">
              <w:t>0</w:t>
            </w:r>
          </w:p>
        </w:tc>
        <w:tc>
          <w:tcPr>
            <w:tcW w:w="986" w:type="dxa"/>
          </w:tcPr>
          <w:p w14:paraId="477C1AE5" w14:textId="77777777" w:rsidR="00677CF1" w:rsidRPr="00B02A59" w:rsidRDefault="00677CF1" w:rsidP="00E432BE">
            <w:pPr>
              <w:spacing w:before="120" w:after="120"/>
              <w:jc w:val="center"/>
            </w:pPr>
            <w:r w:rsidRPr="00B02A59">
              <w:t>0</w:t>
            </w:r>
          </w:p>
        </w:tc>
        <w:tc>
          <w:tcPr>
            <w:tcW w:w="874" w:type="dxa"/>
          </w:tcPr>
          <w:p w14:paraId="7F20A1AC" w14:textId="77777777" w:rsidR="00677CF1" w:rsidRPr="00B02A59" w:rsidRDefault="00677CF1" w:rsidP="00E432BE">
            <w:pPr>
              <w:spacing w:before="120" w:after="120"/>
              <w:jc w:val="center"/>
            </w:pPr>
            <w:r w:rsidRPr="00B02A59">
              <w:t>0</w:t>
            </w:r>
          </w:p>
        </w:tc>
        <w:tc>
          <w:tcPr>
            <w:tcW w:w="988" w:type="dxa"/>
          </w:tcPr>
          <w:p w14:paraId="21E74590" w14:textId="77777777" w:rsidR="00677CF1" w:rsidRPr="00B02A59" w:rsidRDefault="00677CF1" w:rsidP="00E432BE">
            <w:pPr>
              <w:spacing w:before="120" w:after="120"/>
              <w:jc w:val="center"/>
            </w:pPr>
            <w:r w:rsidRPr="00B02A59">
              <w:t>0</w:t>
            </w:r>
          </w:p>
        </w:tc>
        <w:tc>
          <w:tcPr>
            <w:tcW w:w="983" w:type="dxa"/>
          </w:tcPr>
          <w:p w14:paraId="40646560" w14:textId="77777777" w:rsidR="00677CF1" w:rsidRPr="00B02A59" w:rsidRDefault="00677CF1" w:rsidP="00E432BE">
            <w:pPr>
              <w:spacing w:before="120" w:after="120"/>
              <w:jc w:val="center"/>
            </w:pPr>
            <w:r w:rsidRPr="00B02A59">
              <w:t>0</w:t>
            </w:r>
          </w:p>
        </w:tc>
        <w:tc>
          <w:tcPr>
            <w:tcW w:w="1054" w:type="dxa"/>
          </w:tcPr>
          <w:p w14:paraId="6691F953" w14:textId="77777777" w:rsidR="00677CF1" w:rsidRPr="00B02A59" w:rsidRDefault="00677CF1" w:rsidP="00E432BE">
            <w:pPr>
              <w:spacing w:before="120" w:after="120"/>
              <w:jc w:val="center"/>
            </w:pPr>
            <w:r w:rsidRPr="00B02A59">
              <w:t>0</w:t>
            </w:r>
          </w:p>
        </w:tc>
        <w:tc>
          <w:tcPr>
            <w:tcW w:w="1321" w:type="dxa"/>
          </w:tcPr>
          <w:p w14:paraId="0916E31C" w14:textId="77777777" w:rsidR="00677CF1" w:rsidRPr="00B02A59" w:rsidRDefault="00677CF1" w:rsidP="00E432BE">
            <w:pPr>
              <w:spacing w:before="120" w:after="120"/>
              <w:jc w:val="center"/>
            </w:pPr>
            <w:r w:rsidRPr="00B02A59">
              <w:t>0</w:t>
            </w:r>
          </w:p>
        </w:tc>
        <w:tc>
          <w:tcPr>
            <w:tcW w:w="1170" w:type="dxa"/>
          </w:tcPr>
          <w:p w14:paraId="4E13699C" w14:textId="77777777" w:rsidR="00677CF1" w:rsidRPr="00B02A59" w:rsidRDefault="00677CF1" w:rsidP="00E432BE">
            <w:pPr>
              <w:spacing w:before="120" w:after="120"/>
              <w:jc w:val="center"/>
            </w:pPr>
            <w:r w:rsidRPr="00B02A59">
              <w:t>0</w:t>
            </w:r>
          </w:p>
        </w:tc>
        <w:tc>
          <w:tcPr>
            <w:tcW w:w="990" w:type="dxa"/>
          </w:tcPr>
          <w:p w14:paraId="59C7679A" w14:textId="7AB914A5" w:rsidR="00677CF1" w:rsidRPr="005F2079" w:rsidRDefault="005F2079" w:rsidP="00E432BE">
            <w:pPr>
              <w:spacing w:before="120" w:after="120"/>
              <w:jc w:val="center"/>
            </w:pPr>
            <w:r>
              <w:t>0</w:t>
            </w:r>
          </w:p>
        </w:tc>
        <w:tc>
          <w:tcPr>
            <w:tcW w:w="900" w:type="dxa"/>
          </w:tcPr>
          <w:p w14:paraId="51DE684B" w14:textId="77777777" w:rsidR="00677CF1" w:rsidRPr="00B02A59" w:rsidRDefault="00677CF1" w:rsidP="00E432BE">
            <w:pPr>
              <w:spacing w:before="120" w:after="120"/>
              <w:jc w:val="center"/>
            </w:pPr>
            <w:r w:rsidRPr="00B02A59">
              <w:t>0</w:t>
            </w:r>
          </w:p>
        </w:tc>
        <w:tc>
          <w:tcPr>
            <w:tcW w:w="990" w:type="dxa"/>
          </w:tcPr>
          <w:p w14:paraId="5C53EDEB" w14:textId="77777777" w:rsidR="00677CF1" w:rsidRPr="00B02A59" w:rsidRDefault="00677CF1" w:rsidP="00E432BE">
            <w:pPr>
              <w:spacing w:before="120" w:after="120"/>
              <w:jc w:val="center"/>
            </w:pPr>
            <w:r w:rsidRPr="00B02A59">
              <w:t>0</w:t>
            </w:r>
          </w:p>
        </w:tc>
        <w:tc>
          <w:tcPr>
            <w:tcW w:w="958" w:type="dxa"/>
          </w:tcPr>
          <w:p w14:paraId="1ADB470F" w14:textId="77777777" w:rsidR="00677CF1" w:rsidRPr="00B02A59" w:rsidRDefault="00677CF1" w:rsidP="00E432BE">
            <w:pPr>
              <w:spacing w:before="120" w:after="120"/>
              <w:jc w:val="center"/>
            </w:pPr>
            <w:r w:rsidRPr="00B02A59">
              <w:t>0</w:t>
            </w:r>
          </w:p>
        </w:tc>
      </w:tr>
      <w:tr w:rsidR="00677CF1" w:rsidRPr="00A07556" w14:paraId="488DB869" w14:textId="77777777" w:rsidTr="00E432BE">
        <w:tc>
          <w:tcPr>
            <w:tcW w:w="796" w:type="dxa"/>
          </w:tcPr>
          <w:p w14:paraId="1E41CF2E" w14:textId="77777777" w:rsidR="00677CF1" w:rsidRPr="00A07556" w:rsidRDefault="00677CF1" w:rsidP="00E432BE">
            <w:pPr>
              <w:spacing w:before="120" w:after="120"/>
              <w:rPr>
                <w:b/>
              </w:rPr>
            </w:pPr>
            <w:r w:rsidRPr="00A07556">
              <w:t>2020</w:t>
            </w:r>
          </w:p>
        </w:tc>
        <w:tc>
          <w:tcPr>
            <w:tcW w:w="946" w:type="dxa"/>
          </w:tcPr>
          <w:p w14:paraId="5DB5DCB8" w14:textId="7711C501" w:rsidR="00677CF1" w:rsidRPr="00B02A59" w:rsidRDefault="005F2079" w:rsidP="00E432BE">
            <w:pPr>
              <w:spacing w:before="120" w:after="120"/>
              <w:jc w:val="center"/>
            </w:pPr>
            <w:r>
              <w:t>2</w:t>
            </w:r>
          </w:p>
        </w:tc>
        <w:tc>
          <w:tcPr>
            <w:tcW w:w="822" w:type="dxa"/>
          </w:tcPr>
          <w:p w14:paraId="24E163D9" w14:textId="77777777" w:rsidR="00677CF1" w:rsidRPr="00B02A59" w:rsidRDefault="00677CF1" w:rsidP="00E432BE">
            <w:pPr>
              <w:spacing w:before="120" w:after="120"/>
              <w:jc w:val="center"/>
            </w:pPr>
            <w:r w:rsidRPr="00B02A59">
              <w:t>0</w:t>
            </w:r>
          </w:p>
        </w:tc>
        <w:tc>
          <w:tcPr>
            <w:tcW w:w="968" w:type="dxa"/>
          </w:tcPr>
          <w:p w14:paraId="75C04FF9" w14:textId="0730818D" w:rsidR="00677CF1" w:rsidRPr="00B02A59" w:rsidRDefault="00B02A59" w:rsidP="00E432BE">
            <w:pPr>
              <w:spacing w:before="120" w:after="120"/>
              <w:jc w:val="center"/>
              <w:rPr>
                <w:lang w:val="vi-VN"/>
              </w:rPr>
            </w:pPr>
            <w:r w:rsidRPr="00B02A59">
              <w:rPr>
                <w:lang w:val="vi-VN"/>
              </w:rPr>
              <w:t>1</w:t>
            </w:r>
          </w:p>
        </w:tc>
        <w:tc>
          <w:tcPr>
            <w:tcW w:w="986" w:type="dxa"/>
          </w:tcPr>
          <w:p w14:paraId="6DC902FC" w14:textId="0E072B04" w:rsidR="00677CF1" w:rsidRPr="005F2079" w:rsidRDefault="005F2079" w:rsidP="00E432BE">
            <w:pPr>
              <w:spacing w:before="120" w:after="120"/>
              <w:jc w:val="center"/>
            </w:pPr>
            <w:r>
              <w:t>0</w:t>
            </w:r>
          </w:p>
        </w:tc>
        <w:tc>
          <w:tcPr>
            <w:tcW w:w="874" w:type="dxa"/>
          </w:tcPr>
          <w:p w14:paraId="53845D61" w14:textId="77777777" w:rsidR="00677CF1" w:rsidRPr="00B02A59" w:rsidRDefault="00677CF1" w:rsidP="00E432BE">
            <w:pPr>
              <w:spacing w:before="120" w:after="120"/>
              <w:jc w:val="center"/>
            </w:pPr>
            <w:r w:rsidRPr="00B02A59">
              <w:t>0</w:t>
            </w:r>
          </w:p>
        </w:tc>
        <w:tc>
          <w:tcPr>
            <w:tcW w:w="988" w:type="dxa"/>
          </w:tcPr>
          <w:p w14:paraId="17FF385E" w14:textId="77777777" w:rsidR="00677CF1" w:rsidRPr="00B02A59" w:rsidRDefault="00677CF1" w:rsidP="00E432BE">
            <w:pPr>
              <w:spacing w:before="120" w:after="120"/>
              <w:jc w:val="center"/>
            </w:pPr>
            <w:r w:rsidRPr="00B02A59">
              <w:t>0</w:t>
            </w:r>
          </w:p>
        </w:tc>
        <w:tc>
          <w:tcPr>
            <w:tcW w:w="983" w:type="dxa"/>
          </w:tcPr>
          <w:p w14:paraId="352237BB" w14:textId="77777777" w:rsidR="00677CF1" w:rsidRPr="00B02A59" w:rsidRDefault="00677CF1" w:rsidP="00E432BE">
            <w:pPr>
              <w:spacing w:before="120" w:after="120"/>
              <w:jc w:val="center"/>
            </w:pPr>
            <w:r w:rsidRPr="00B02A59">
              <w:t>0</w:t>
            </w:r>
          </w:p>
        </w:tc>
        <w:tc>
          <w:tcPr>
            <w:tcW w:w="1054" w:type="dxa"/>
          </w:tcPr>
          <w:p w14:paraId="7CC0C2A4" w14:textId="77777777" w:rsidR="00677CF1" w:rsidRPr="00B02A59" w:rsidRDefault="00677CF1" w:rsidP="00E432BE">
            <w:pPr>
              <w:spacing w:before="120" w:after="120"/>
              <w:jc w:val="center"/>
            </w:pPr>
            <w:r w:rsidRPr="00B02A59">
              <w:t>0</w:t>
            </w:r>
          </w:p>
        </w:tc>
        <w:tc>
          <w:tcPr>
            <w:tcW w:w="1321" w:type="dxa"/>
          </w:tcPr>
          <w:p w14:paraId="09F81940" w14:textId="77777777" w:rsidR="00677CF1" w:rsidRPr="00B02A59" w:rsidRDefault="00677CF1" w:rsidP="00E432BE">
            <w:pPr>
              <w:spacing w:before="120" w:after="120"/>
              <w:jc w:val="center"/>
            </w:pPr>
            <w:r w:rsidRPr="00B02A59">
              <w:t>0</w:t>
            </w:r>
          </w:p>
        </w:tc>
        <w:tc>
          <w:tcPr>
            <w:tcW w:w="1170" w:type="dxa"/>
          </w:tcPr>
          <w:p w14:paraId="0DED4F8B" w14:textId="77777777" w:rsidR="00677CF1" w:rsidRPr="00B02A59" w:rsidRDefault="00677CF1" w:rsidP="00E432BE">
            <w:pPr>
              <w:spacing w:before="120" w:after="120"/>
              <w:jc w:val="center"/>
            </w:pPr>
            <w:r w:rsidRPr="00B02A59">
              <w:t>0</w:t>
            </w:r>
          </w:p>
        </w:tc>
        <w:tc>
          <w:tcPr>
            <w:tcW w:w="990" w:type="dxa"/>
          </w:tcPr>
          <w:p w14:paraId="6411502D" w14:textId="77777777" w:rsidR="00677CF1" w:rsidRPr="00B02A59" w:rsidRDefault="00677CF1" w:rsidP="00E432BE">
            <w:pPr>
              <w:spacing w:before="120" w:after="120"/>
              <w:jc w:val="center"/>
            </w:pPr>
            <w:r w:rsidRPr="00B02A59">
              <w:t>0</w:t>
            </w:r>
          </w:p>
        </w:tc>
        <w:tc>
          <w:tcPr>
            <w:tcW w:w="900" w:type="dxa"/>
          </w:tcPr>
          <w:p w14:paraId="073DAF89" w14:textId="77777777" w:rsidR="00677CF1" w:rsidRPr="00B02A59" w:rsidRDefault="00677CF1" w:rsidP="00E432BE">
            <w:pPr>
              <w:spacing w:before="120" w:after="120"/>
              <w:jc w:val="center"/>
            </w:pPr>
            <w:r w:rsidRPr="00B02A59">
              <w:t>0</w:t>
            </w:r>
          </w:p>
        </w:tc>
        <w:tc>
          <w:tcPr>
            <w:tcW w:w="990" w:type="dxa"/>
          </w:tcPr>
          <w:p w14:paraId="6483BE6F" w14:textId="4520193A" w:rsidR="00677CF1" w:rsidRPr="005F2079" w:rsidRDefault="005F2079" w:rsidP="00E432BE">
            <w:pPr>
              <w:spacing w:before="120" w:after="120"/>
              <w:jc w:val="center"/>
            </w:pPr>
            <w:r>
              <w:t>0</w:t>
            </w:r>
          </w:p>
        </w:tc>
        <w:tc>
          <w:tcPr>
            <w:tcW w:w="958" w:type="dxa"/>
          </w:tcPr>
          <w:p w14:paraId="2D2D93D9" w14:textId="77777777" w:rsidR="00677CF1" w:rsidRPr="00B02A59" w:rsidRDefault="00677CF1" w:rsidP="00E432BE">
            <w:pPr>
              <w:spacing w:before="120" w:after="120"/>
              <w:jc w:val="center"/>
            </w:pPr>
            <w:r w:rsidRPr="00B02A59">
              <w:t>0</w:t>
            </w:r>
          </w:p>
        </w:tc>
      </w:tr>
      <w:tr w:rsidR="00677CF1" w:rsidRPr="00A07556" w14:paraId="3F1D2C36" w14:textId="77777777" w:rsidTr="00E432BE">
        <w:tc>
          <w:tcPr>
            <w:tcW w:w="796" w:type="dxa"/>
          </w:tcPr>
          <w:p w14:paraId="7FE8600B" w14:textId="77777777" w:rsidR="00677CF1" w:rsidRPr="00A07556" w:rsidRDefault="00677CF1" w:rsidP="00E432BE">
            <w:pPr>
              <w:spacing w:before="120" w:after="120"/>
              <w:rPr>
                <w:b/>
              </w:rPr>
            </w:pPr>
            <w:r w:rsidRPr="00A07556">
              <w:t>2021</w:t>
            </w:r>
          </w:p>
        </w:tc>
        <w:tc>
          <w:tcPr>
            <w:tcW w:w="946" w:type="dxa"/>
          </w:tcPr>
          <w:p w14:paraId="10B98647" w14:textId="7A0BBABF" w:rsidR="00677CF1" w:rsidRPr="005F2079" w:rsidRDefault="005F2079" w:rsidP="00E432BE">
            <w:pPr>
              <w:spacing w:before="120" w:after="120"/>
              <w:jc w:val="center"/>
            </w:pPr>
            <w:r>
              <w:t>0</w:t>
            </w:r>
          </w:p>
        </w:tc>
        <w:tc>
          <w:tcPr>
            <w:tcW w:w="822" w:type="dxa"/>
          </w:tcPr>
          <w:p w14:paraId="38610412" w14:textId="77777777" w:rsidR="00677CF1" w:rsidRPr="00B02A59" w:rsidRDefault="00677CF1" w:rsidP="00E432BE">
            <w:pPr>
              <w:spacing w:before="120" w:after="120"/>
              <w:jc w:val="center"/>
            </w:pPr>
            <w:r w:rsidRPr="00B02A59">
              <w:t>0</w:t>
            </w:r>
          </w:p>
        </w:tc>
        <w:tc>
          <w:tcPr>
            <w:tcW w:w="968" w:type="dxa"/>
          </w:tcPr>
          <w:p w14:paraId="7CE5FBCE" w14:textId="0E66BAAF" w:rsidR="00677CF1" w:rsidRPr="00B02A59" w:rsidRDefault="005F2079" w:rsidP="00E432BE">
            <w:pPr>
              <w:spacing w:before="120" w:after="120"/>
              <w:jc w:val="center"/>
            </w:pPr>
            <w:r>
              <w:t>1</w:t>
            </w:r>
          </w:p>
        </w:tc>
        <w:tc>
          <w:tcPr>
            <w:tcW w:w="986" w:type="dxa"/>
          </w:tcPr>
          <w:p w14:paraId="1DFA02CD" w14:textId="4CAF8F7E" w:rsidR="00677CF1" w:rsidRPr="005F2079" w:rsidRDefault="005F2079" w:rsidP="00E432BE">
            <w:pPr>
              <w:spacing w:before="120" w:after="120"/>
              <w:jc w:val="center"/>
            </w:pPr>
            <w:r>
              <w:t>0</w:t>
            </w:r>
          </w:p>
        </w:tc>
        <w:tc>
          <w:tcPr>
            <w:tcW w:w="874" w:type="dxa"/>
          </w:tcPr>
          <w:p w14:paraId="1B4A3AC8" w14:textId="77777777" w:rsidR="00677CF1" w:rsidRPr="00B02A59" w:rsidRDefault="00677CF1" w:rsidP="00E432BE">
            <w:pPr>
              <w:spacing w:before="120" w:after="120"/>
              <w:jc w:val="center"/>
            </w:pPr>
            <w:r w:rsidRPr="00B02A59">
              <w:t>0</w:t>
            </w:r>
          </w:p>
        </w:tc>
        <w:tc>
          <w:tcPr>
            <w:tcW w:w="988" w:type="dxa"/>
          </w:tcPr>
          <w:p w14:paraId="09BDC900" w14:textId="77777777" w:rsidR="00677CF1" w:rsidRPr="00B02A59" w:rsidRDefault="00677CF1" w:rsidP="00E432BE">
            <w:pPr>
              <w:spacing w:before="120" w:after="120"/>
              <w:jc w:val="center"/>
            </w:pPr>
            <w:r w:rsidRPr="00B02A59">
              <w:t>0</w:t>
            </w:r>
          </w:p>
        </w:tc>
        <w:tc>
          <w:tcPr>
            <w:tcW w:w="983" w:type="dxa"/>
          </w:tcPr>
          <w:p w14:paraId="50D4BD45" w14:textId="77777777" w:rsidR="00677CF1" w:rsidRPr="00B02A59" w:rsidRDefault="00677CF1" w:rsidP="00E432BE">
            <w:pPr>
              <w:spacing w:before="120" w:after="120"/>
              <w:jc w:val="center"/>
            </w:pPr>
            <w:r w:rsidRPr="00B02A59">
              <w:t>0</w:t>
            </w:r>
          </w:p>
        </w:tc>
        <w:tc>
          <w:tcPr>
            <w:tcW w:w="1054" w:type="dxa"/>
          </w:tcPr>
          <w:p w14:paraId="0C6DE9B8" w14:textId="77777777" w:rsidR="00677CF1" w:rsidRPr="00B02A59" w:rsidRDefault="00677CF1" w:rsidP="00E432BE">
            <w:pPr>
              <w:spacing w:before="120" w:after="120"/>
              <w:jc w:val="center"/>
            </w:pPr>
            <w:r w:rsidRPr="00B02A59">
              <w:t>0</w:t>
            </w:r>
          </w:p>
        </w:tc>
        <w:tc>
          <w:tcPr>
            <w:tcW w:w="1321" w:type="dxa"/>
          </w:tcPr>
          <w:p w14:paraId="6FABEFAA" w14:textId="77777777" w:rsidR="00677CF1" w:rsidRPr="00B02A59" w:rsidRDefault="00677CF1" w:rsidP="00E432BE">
            <w:pPr>
              <w:spacing w:before="120" w:after="120"/>
              <w:jc w:val="center"/>
            </w:pPr>
            <w:r w:rsidRPr="00B02A59">
              <w:t>0</w:t>
            </w:r>
          </w:p>
        </w:tc>
        <w:tc>
          <w:tcPr>
            <w:tcW w:w="1170" w:type="dxa"/>
          </w:tcPr>
          <w:p w14:paraId="321632F6" w14:textId="77777777" w:rsidR="00677CF1" w:rsidRPr="00B02A59" w:rsidRDefault="00677CF1" w:rsidP="00E432BE">
            <w:pPr>
              <w:spacing w:before="120" w:after="120"/>
              <w:jc w:val="center"/>
            </w:pPr>
            <w:r w:rsidRPr="00B02A59">
              <w:t>0</w:t>
            </w:r>
          </w:p>
        </w:tc>
        <w:tc>
          <w:tcPr>
            <w:tcW w:w="990" w:type="dxa"/>
          </w:tcPr>
          <w:p w14:paraId="18ADD7EB" w14:textId="77777777" w:rsidR="00677CF1" w:rsidRPr="00B02A59" w:rsidRDefault="00677CF1" w:rsidP="00E432BE">
            <w:pPr>
              <w:spacing w:before="120" w:after="120"/>
              <w:jc w:val="center"/>
            </w:pPr>
            <w:r w:rsidRPr="00B02A59">
              <w:t>0</w:t>
            </w:r>
          </w:p>
        </w:tc>
        <w:tc>
          <w:tcPr>
            <w:tcW w:w="900" w:type="dxa"/>
          </w:tcPr>
          <w:p w14:paraId="60410FF6" w14:textId="6E37507F" w:rsidR="00677CF1" w:rsidRPr="005F2079" w:rsidRDefault="005F2079" w:rsidP="00E432BE">
            <w:pPr>
              <w:spacing w:before="120" w:after="120"/>
              <w:jc w:val="center"/>
            </w:pPr>
            <w:r>
              <w:t>0</w:t>
            </w:r>
          </w:p>
        </w:tc>
        <w:tc>
          <w:tcPr>
            <w:tcW w:w="990" w:type="dxa"/>
          </w:tcPr>
          <w:p w14:paraId="3B0E360C" w14:textId="77777777" w:rsidR="00677CF1" w:rsidRPr="00B02A59" w:rsidRDefault="00677CF1" w:rsidP="00E432BE">
            <w:pPr>
              <w:spacing w:before="120" w:after="120"/>
              <w:jc w:val="center"/>
            </w:pPr>
            <w:r w:rsidRPr="00B02A59">
              <w:t>0</w:t>
            </w:r>
          </w:p>
        </w:tc>
        <w:tc>
          <w:tcPr>
            <w:tcW w:w="958" w:type="dxa"/>
          </w:tcPr>
          <w:p w14:paraId="2B3C307E" w14:textId="77777777" w:rsidR="00677CF1" w:rsidRPr="00B02A59" w:rsidRDefault="00677CF1" w:rsidP="00E432BE">
            <w:pPr>
              <w:spacing w:before="120" w:after="120"/>
              <w:jc w:val="center"/>
            </w:pPr>
            <w:r w:rsidRPr="00B02A59">
              <w:t>0</w:t>
            </w:r>
          </w:p>
        </w:tc>
      </w:tr>
      <w:tr w:rsidR="00B02A59" w:rsidRPr="00A07556" w14:paraId="5AE8DAE4" w14:textId="77777777" w:rsidTr="00E432BE">
        <w:tc>
          <w:tcPr>
            <w:tcW w:w="796" w:type="dxa"/>
          </w:tcPr>
          <w:p w14:paraId="56DDB1EA" w14:textId="5E051886" w:rsidR="00B02A59" w:rsidRPr="00B02A59" w:rsidRDefault="00B02A59" w:rsidP="00E432BE">
            <w:pPr>
              <w:spacing w:before="120" w:after="120"/>
              <w:rPr>
                <w:lang w:val="vi-VN"/>
              </w:rPr>
            </w:pPr>
            <w:r>
              <w:rPr>
                <w:lang w:val="vi-VN"/>
              </w:rPr>
              <w:t>2022</w:t>
            </w:r>
          </w:p>
        </w:tc>
        <w:tc>
          <w:tcPr>
            <w:tcW w:w="946" w:type="dxa"/>
          </w:tcPr>
          <w:p w14:paraId="11FF4137" w14:textId="66581723" w:rsidR="00B02A59" w:rsidRPr="005F2079" w:rsidRDefault="005F2079" w:rsidP="00E432BE">
            <w:pPr>
              <w:spacing w:before="120" w:after="120"/>
              <w:jc w:val="center"/>
            </w:pPr>
            <w:r>
              <w:t>0</w:t>
            </w:r>
          </w:p>
        </w:tc>
        <w:tc>
          <w:tcPr>
            <w:tcW w:w="822" w:type="dxa"/>
          </w:tcPr>
          <w:p w14:paraId="0875A158" w14:textId="21DC6F74" w:rsidR="00B02A59" w:rsidRPr="00B02A59" w:rsidRDefault="00B02A59" w:rsidP="00E432BE">
            <w:pPr>
              <w:spacing w:before="120" w:after="120"/>
              <w:jc w:val="center"/>
              <w:rPr>
                <w:lang w:val="vi-VN"/>
              </w:rPr>
            </w:pPr>
            <w:r w:rsidRPr="00B02A59">
              <w:rPr>
                <w:lang w:val="vi-VN"/>
              </w:rPr>
              <w:t>0</w:t>
            </w:r>
          </w:p>
        </w:tc>
        <w:tc>
          <w:tcPr>
            <w:tcW w:w="968" w:type="dxa"/>
          </w:tcPr>
          <w:p w14:paraId="23BB4F96" w14:textId="20AC68EB" w:rsidR="00B02A59" w:rsidRPr="00B02A59" w:rsidRDefault="00B02A59" w:rsidP="00E432BE">
            <w:pPr>
              <w:spacing w:before="120" w:after="120"/>
              <w:jc w:val="center"/>
              <w:rPr>
                <w:lang w:val="vi-VN"/>
              </w:rPr>
            </w:pPr>
            <w:r w:rsidRPr="00B02A59">
              <w:rPr>
                <w:lang w:val="vi-VN"/>
              </w:rPr>
              <w:t>0</w:t>
            </w:r>
          </w:p>
        </w:tc>
        <w:tc>
          <w:tcPr>
            <w:tcW w:w="986" w:type="dxa"/>
          </w:tcPr>
          <w:p w14:paraId="63E9042F" w14:textId="2AEDAC4F" w:rsidR="00B02A59" w:rsidRPr="005F2079" w:rsidRDefault="005F2079" w:rsidP="00E432BE">
            <w:pPr>
              <w:spacing w:before="120" w:after="120"/>
              <w:jc w:val="center"/>
            </w:pPr>
            <w:r>
              <w:t>2</w:t>
            </w:r>
          </w:p>
        </w:tc>
        <w:tc>
          <w:tcPr>
            <w:tcW w:w="874" w:type="dxa"/>
          </w:tcPr>
          <w:p w14:paraId="7D525EFB" w14:textId="1141C68E" w:rsidR="00B02A59" w:rsidRPr="00B02A59" w:rsidRDefault="00B02A59" w:rsidP="00E432BE">
            <w:pPr>
              <w:spacing w:before="120" w:after="120"/>
              <w:jc w:val="center"/>
              <w:rPr>
                <w:lang w:val="vi-VN"/>
              </w:rPr>
            </w:pPr>
            <w:r w:rsidRPr="00B02A59">
              <w:rPr>
                <w:lang w:val="vi-VN"/>
              </w:rPr>
              <w:t>0</w:t>
            </w:r>
          </w:p>
        </w:tc>
        <w:tc>
          <w:tcPr>
            <w:tcW w:w="988" w:type="dxa"/>
          </w:tcPr>
          <w:p w14:paraId="5C12B034" w14:textId="6B3F61B9" w:rsidR="00B02A59" w:rsidRPr="00B02A59" w:rsidRDefault="00B02A59" w:rsidP="00E432BE">
            <w:pPr>
              <w:spacing w:before="120" w:after="120"/>
              <w:jc w:val="center"/>
              <w:rPr>
                <w:lang w:val="vi-VN"/>
              </w:rPr>
            </w:pPr>
            <w:r>
              <w:rPr>
                <w:lang w:val="vi-VN"/>
              </w:rPr>
              <w:t>0</w:t>
            </w:r>
          </w:p>
        </w:tc>
        <w:tc>
          <w:tcPr>
            <w:tcW w:w="983" w:type="dxa"/>
          </w:tcPr>
          <w:p w14:paraId="53FE9FD1" w14:textId="7994D836" w:rsidR="00B02A59" w:rsidRPr="00B02A59" w:rsidRDefault="00B02A59" w:rsidP="00E432BE">
            <w:pPr>
              <w:spacing w:before="120" w:after="120"/>
              <w:jc w:val="center"/>
              <w:rPr>
                <w:lang w:val="vi-VN"/>
              </w:rPr>
            </w:pPr>
            <w:r>
              <w:rPr>
                <w:lang w:val="vi-VN"/>
              </w:rPr>
              <w:t>0</w:t>
            </w:r>
          </w:p>
        </w:tc>
        <w:tc>
          <w:tcPr>
            <w:tcW w:w="1054" w:type="dxa"/>
          </w:tcPr>
          <w:p w14:paraId="6A460877" w14:textId="61C0EE8B" w:rsidR="00B02A59" w:rsidRPr="00B02A59" w:rsidRDefault="00B02A59" w:rsidP="00E432BE">
            <w:pPr>
              <w:spacing w:before="120" w:after="120"/>
              <w:jc w:val="center"/>
              <w:rPr>
                <w:lang w:val="vi-VN"/>
              </w:rPr>
            </w:pPr>
            <w:r>
              <w:rPr>
                <w:lang w:val="vi-VN"/>
              </w:rPr>
              <w:t>0</w:t>
            </w:r>
          </w:p>
        </w:tc>
        <w:tc>
          <w:tcPr>
            <w:tcW w:w="1321" w:type="dxa"/>
          </w:tcPr>
          <w:p w14:paraId="1BBF9A85" w14:textId="678B3018" w:rsidR="00B02A59" w:rsidRPr="00B02A59" w:rsidRDefault="00B02A59" w:rsidP="00E432BE">
            <w:pPr>
              <w:spacing w:before="120" w:after="120"/>
              <w:jc w:val="center"/>
              <w:rPr>
                <w:lang w:val="vi-VN"/>
              </w:rPr>
            </w:pPr>
            <w:r>
              <w:rPr>
                <w:lang w:val="vi-VN"/>
              </w:rPr>
              <w:t>0</w:t>
            </w:r>
          </w:p>
        </w:tc>
        <w:tc>
          <w:tcPr>
            <w:tcW w:w="1170" w:type="dxa"/>
          </w:tcPr>
          <w:p w14:paraId="20979944" w14:textId="16FD33F6" w:rsidR="00B02A59" w:rsidRPr="00B02A59" w:rsidRDefault="00B02A59" w:rsidP="00E432BE">
            <w:pPr>
              <w:spacing w:before="120" w:after="120"/>
              <w:jc w:val="center"/>
              <w:rPr>
                <w:lang w:val="vi-VN"/>
              </w:rPr>
            </w:pPr>
            <w:r>
              <w:rPr>
                <w:lang w:val="vi-VN"/>
              </w:rPr>
              <w:t>0</w:t>
            </w:r>
          </w:p>
        </w:tc>
        <w:tc>
          <w:tcPr>
            <w:tcW w:w="990" w:type="dxa"/>
          </w:tcPr>
          <w:p w14:paraId="72DF7AF9" w14:textId="7A7ADA27" w:rsidR="00B02A59" w:rsidRPr="005F2079" w:rsidRDefault="005F2079" w:rsidP="00E432BE">
            <w:pPr>
              <w:spacing w:before="120" w:after="120"/>
              <w:jc w:val="center"/>
            </w:pPr>
            <w:r>
              <w:t>1</w:t>
            </w:r>
          </w:p>
        </w:tc>
        <w:tc>
          <w:tcPr>
            <w:tcW w:w="900" w:type="dxa"/>
          </w:tcPr>
          <w:p w14:paraId="027DA848" w14:textId="41F7A630" w:rsidR="00B02A59" w:rsidRPr="00B02A59" w:rsidRDefault="00B02A59" w:rsidP="00E432BE">
            <w:pPr>
              <w:spacing w:before="120" w:after="120"/>
              <w:jc w:val="center"/>
              <w:rPr>
                <w:lang w:val="vi-VN"/>
              </w:rPr>
            </w:pPr>
            <w:r>
              <w:rPr>
                <w:lang w:val="vi-VN"/>
              </w:rPr>
              <w:t>0</w:t>
            </w:r>
          </w:p>
        </w:tc>
        <w:tc>
          <w:tcPr>
            <w:tcW w:w="990" w:type="dxa"/>
          </w:tcPr>
          <w:p w14:paraId="29AD9585" w14:textId="4396487E" w:rsidR="00B02A59" w:rsidRPr="00B02A59" w:rsidRDefault="00B02A59" w:rsidP="00E432BE">
            <w:pPr>
              <w:spacing w:before="120" w:after="120"/>
              <w:jc w:val="center"/>
              <w:rPr>
                <w:lang w:val="vi-VN"/>
              </w:rPr>
            </w:pPr>
            <w:r>
              <w:rPr>
                <w:lang w:val="vi-VN"/>
              </w:rPr>
              <w:t>0</w:t>
            </w:r>
          </w:p>
        </w:tc>
        <w:tc>
          <w:tcPr>
            <w:tcW w:w="958" w:type="dxa"/>
          </w:tcPr>
          <w:p w14:paraId="034DCE1D" w14:textId="7767E362" w:rsidR="00B02A59" w:rsidRPr="00B02A59" w:rsidRDefault="00B02A59" w:rsidP="00E432BE">
            <w:pPr>
              <w:spacing w:before="120" w:after="120"/>
              <w:jc w:val="center"/>
              <w:rPr>
                <w:lang w:val="vi-VN"/>
              </w:rPr>
            </w:pPr>
            <w:r>
              <w:rPr>
                <w:lang w:val="vi-VN"/>
              </w:rPr>
              <w:t>0</w:t>
            </w:r>
          </w:p>
        </w:tc>
      </w:tr>
      <w:tr w:rsidR="00677CF1" w:rsidRPr="00A07556" w14:paraId="6D80398E" w14:textId="77777777" w:rsidTr="00E432BE">
        <w:tc>
          <w:tcPr>
            <w:tcW w:w="796" w:type="dxa"/>
          </w:tcPr>
          <w:p w14:paraId="5D35F6AC" w14:textId="77777777" w:rsidR="00677CF1" w:rsidRPr="00B02A59" w:rsidRDefault="00677CF1" w:rsidP="00E432BE">
            <w:pPr>
              <w:spacing w:before="120" w:after="120"/>
              <w:rPr>
                <w:b/>
                <w:bCs/>
              </w:rPr>
            </w:pPr>
            <w:r w:rsidRPr="00B02A59">
              <w:rPr>
                <w:b/>
                <w:bCs/>
              </w:rPr>
              <w:t>Tổng</w:t>
            </w:r>
          </w:p>
        </w:tc>
        <w:tc>
          <w:tcPr>
            <w:tcW w:w="946" w:type="dxa"/>
          </w:tcPr>
          <w:p w14:paraId="7A450344" w14:textId="633298D8" w:rsidR="00677CF1" w:rsidRPr="00EA74F0" w:rsidRDefault="00EA74F0" w:rsidP="00E432BE">
            <w:pPr>
              <w:spacing w:before="120" w:after="120"/>
              <w:jc w:val="center"/>
              <w:rPr>
                <w:b/>
                <w:bCs/>
                <w:lang w:val="vi-VN"/>
              </w:rPr>
            </w:pPr>
            <w:r>
              <w:rPr>
                <w:b/>
                <w:bCs/>
                <w:lang w:val="vi-VN"/>
              </w:rPr>
              <w:t>4</w:t>
            </w:r>
          </w:p>
        </w:tc>
        <w:tc>
          <w:tcPr>
            <w:tcW w:w="822" w:type="dxa"/>
          </w:tcPr>
          <w:p w14:paraId="449B3F4A" w14:textId="77777777" w:rsidR="00677CF1" w:rsidRPr="00B02A59" w:rsidRDefault="00677CF1" w:rsidP="00E432BE">
            <w:pPr>
              <w:spacing w:before="120" w:after="120"/>
              <w:jc w:val="center"/>
              <w:rPr>
                <w:b/>
                <w:bCs/>
              </w:rPr>
            </w:pPr>
            <w:r w:rsidRPr="00B02A59">
              <w:rPr>
                <w:b/>
                <w:bCs/>
              </w:rPr>
              <w:t>0</w:t>
            </w:r>
          </w:p>
        </w:tc>
        <w:tc>
          <w:tcPr>
            <w:tcW w:w="968" w:type="dxa"/>
          </w:tcPr>
          <w:p w14:paraId="12D7CFD4" w14:textId="4450F156" w:rsidR="00677CF1" w:rsidRPr="005F2079" w:rsidRDefault="005F2079" w:rsidP="00E432BE">
            <w:pPr>
              <w:spacing w:before="120" w:after="120"/>
              <w:jc w:val="center"/>
              <w:rPr>
                <w:b/>
                <w:bCs/>
              </w:rPr>
            </w:pPr>
            <w:r>
              <w:rPr>
                <w:b/>
                <w:bCs/>
              </w:rPr>
              <w:t>2</w:t>
            </w:r>
          </w:p>
        </w:tc>
        <w:tc>
          <w:tcPr>
            <w:tcW w:w="986" w:type="dxa"/>
          </w:tcPr>
          <w:p w14:paraId="7C4CB89A" w14:textId="1E38F727" w:rsidR="00677CF1" w:rsidRPr="005F2079" w:rsidRDefault="005F2079" w:rsidP="00E432BE">
            <w:pPr>
              <w:spacing w:before="120" w:after="120"/>
              <w:jc w:val="center"/>
              <w:rPr>
                <w:b/>
                <w:bCs/>
              </w:rPr>
            </w:pPr>
            <w:r>
              <w:rPr>
                <w:b/>
                <w:bCs/>
              </w:rPr>
              <w:t>2</w:t>
            </w:r>
          </w:p>
        </w:tc>
        <w:tc>
          <w:tcPr>
            <w:tcW w:w="874" w:type="dxa"/>
          </w:tcPr>
          <w:p w14:paraId="2652DBD1" w14:textId="6185ADEB" w:rsidR="00677CF1" w:rsidRPr="00B02A59" w:rsidRDefault="005F2079" w:rsidP="00E432BE">
            <w:pPr>
              <w:spacing w:before="120" w:after="120"/>
              <w:jc w:val="center"/>
              <w:rPr>
                <w:b/>
                <w:bCs/>
              </w:rPr>
            </w:pPr>
            <w:r>
              <w:rPr>
                <w:b/>
                <w:bCs/>
              </w:rPr>
              <w:t>2</w:t>
            </w:r>
          </w:p>
        </w:tc>
        <w:tc>
          <w:tcPr>
            <w:tcW w:w="988" w:type="dxa"/>
          </w:tcPr>
          <w:p w14:paraId="53C79BBE" w14:textId="050350CC" w:rsidR="00677CF1" w:rsidRPr="00B02A59" w:rsidRDefault="00B02A59" w:rsidP="00E432BE">
            <w:pPr>
              <w:spacing w:before="120" w:after="120"/>
              <w:jc w:val="center"/>
              <w:rPr>
                <w:b/>
                <w:bCs/>
                <w:lang w:val="vi-VN"/>
              </w:rPr>
            </w:pPr>
            <w:r>
              <w:rPr>
                <w:b/>
                <w:bCs/>
                <w:lang w:val="vi-VN"/>
              </w:rPr>
              <w:t>1</w:t>
            </w:r>
          </w:p>
        </w:tc>
        <w:tc>
          <w:tcPr>
            <w:tcW w:w="983" w:type="dxa"/>
          </w:tcPr>
          <w:p w14:paraId="2BAEB86B" w14:textId="77777777" w:rsidR="00677CF1" w:rsidRPr="00B02A59" w:rsidRDefault="00677CF1" w:rsidP="00E432BE">
            <w:pPr>
              <w:spacing w:before="120" w:after="120"/>
              <w:jc w:val="center"/>
              <w:rPr>
                <w:b/>
                <w:bCs/>
              </w:rPr>
            </w:pPr>
            <w:r w:rsidRPr="00B02A59">
              <w:rPr>
                <w:b/>
                <w:bCs/>
              </w:rPr>
              <w:t>0</w:t>
            </w:r>
          </w:p>
        </w:tc>
        <w:tc>
          <w:tcPr>
            <w:tcW w:w="1054" w:type="dxa"/>
          </w:tcPr>
          <w:p w14:paraId="68E5A607" w14:textId="77777777" w:rsidR="00677CF1" w:rsidRPr="00B02A59" w:rsidRDefault="00677CF1" w:rsidP="00E432BE">
            <w:pPr>
              <w:spacing w:before="120" w:after="120"/>
              <w:jc w:val="center"/>
              <w:rPr>
                <w:b/>
                <w:bCs/>
              </w:rPr>
            </w:pPr>
            <w:r w:rsidRPr="00B02A59">
              <w:rPr>
                <w:b/>
                <w:bCs/>
              </w:rPr>
              <w:t>1</w:t>
            </w:r>
          </w:p>
        </w:tc>
        <w:tc>
          <w:tcPr>
            <w:tcW w:w="1321" w:type="dxa"/>
          </w:tcPr>
          <w:p w14:paraId="4D1F4D7C" w14:textId="77777777" w:rsidR="00677CF1" w:rsidRPr="00B02A59" w:rsidRDefault="00677CF1" w:rsidP="00E432BE">
            <w:pPr>
              <w:spacing w:before="120" w:after="120"/>
              <w:jc w:val="center"/>
              <w:rPr>
                <w:b/>
                <w:bCs/>
              </w:rPr>
            </w:pPr>
            <w:r w:rsidRPr="00B02A59">
              <w:rPr>
                <w:b/>
                <w:bCs/>
              </w:rPr>
              <w:t>0</w:t>
            </w:r>
          </w:p>
        </w:tc>
        <w:tc>
          <w:tcPr>
            <w:tcW w:w="1170" w:type="dxa"/>
          </w:tcPr>
          <w:p w14:paraId="44EC59F3" w14:textId="398FA957" w:rsidR="00677CF1" w:rsidRPr="005F2079" w:rsidRDefault="005F2079" w:rsidP="00E432BE">
            <w:pPr>
              <w:spacing w:before="120" w:after="120"/>
              <w:jc w:val="center"/>
              <w:rPr>
                <w:b/>
                <w:bCs/>
              </w:rPr>
            </w:pPr>
            <w:r>
              <w:rPr>
                <w:b/>
                <w:bCs/>
              </w:rPr>
              <w:t>1</w:t>
            </w:r>
          </w:p>
        </w:tc>
        <w:tc>
          <w:tcPr>
            <w:tcW w:w="990" w:type="dxa"/>
          </w:tcPr>
          <w:p w14:paraId="3A439931" w14:textId="3CC47A5D" w:rsidR="00677CF1" w:rsidRPr="005F2079" w:rsidRDefault="005F2079" w:rsidP="00E432BE">
            <w:pPr>
              <w:spacing w:before="120" w:after="120"/>
              <w:jc w:val="center"/>
              <w:rPr>
                <w:b/>
                <w:bCs/>
              </w:rPr>
            </w:pPr>
            <w:r>
              <w:rPr>
                <w:b/>
                <w:bCs/>
              </w:rPr>
              <w:t>1</w:t>
            </w:r>
          </w:p>
        </w:tc>
        <w:tc>
          <w:tcPr>
            <w:tcW w:w="900" w:type="dxa"/>
          </w:tcPr>
          <w:p w14:paraId="4E58C571" w14:textId="20D4111A" w:rsidR="00677CF1" w:rsidRPr="005F2079" w:rsidRDefault="005F2079" w:rsidP="00E432BE">
            <w:pPr>
              <w:spacing w:before="120" w:after="120"/>
              <w:jc w:val="center"/>
              <w:rPr>
                <w:b/>
                <w:bCs/>
              </w:rPr>
            </w:pPr>
            <w:r>
              <w:rPr>
                <w:b/>
                <w:bCs/>
              </w:rPr>
              <w:t>0</w:t>
            </w:r>
          </w:p>
        </w:tc>
        <w:tc>
          <w:tcPr>
            <w:tcW w:w="990" w:type="dxa"/>
          </w:tcPr>
          <w:p w14:paraId="3E9B5552" w14:textId="45CE0C4E" w:rsidR="00677CF1" w:rsidRPr="005F2079" w:rsidRDefault="005F2079" w:rsidP="00E432BE">
            <w:pPr>
              <w:spacing w:before="120" w:after="120"/>
              <w:jc w:val="center"/>
              <w:rPr>
                <w:b/>
                <w:bCs/>
              </w:rPr>
            </w:pPr>
            <w:r>
              <w:rPr>
                <w:b/>
                <w:bCs/>
              </w:rPr>
              <w:t>0</w:t>
            </w:r>
          </w:p>
        </w:tc>
        <w:tc>
          <w:tcPr>
            <w:tcW w:w="958" w:type="dxa"/>
          </w:tcPr>
          <w:p w14:paraId="6824F963" w14:textId="77777777" w:rsidR="00677CF1" w:rsidRPr="00B02A59" w:rsidRDefault="00677CF1" w:rsidP="00E432BE">
            <w:pPr>
              <w:spacing w:before="120" w:after="120"/>
              <w:jc w:val="center"/>
              <w:rPr>
                <w:b/>
                <w:bCs/>
              </w:rPr>
            </w:pPr>
            <w:r w:rsidRPr="00B02A59">
              <w:rPr>
                <w:b/>
                <w:bCs/>
              </w:rPr>
              <w:t>0</w:t>
            </w:r>
          </w:p>
        </w:tc>
      </w:tr>
    </w:tbl>
    <w:p w14:paraId="6B2D00AF" w14:textId="77777777" w:rsidR="00677CF1" w:rsidRPr="00A07556" w:rsidRDefault="00677CF1" w:rsidP="00677CF1">
      <w:pPr>
        <w:ind w:firstLine="720"/>
        <w:jc w:val="both"/>
        <w:rPr>
          <w:b w:val="0"/>
          <w:i/>
        </w:rPr>
      </w:pPr>
      <w:r w:rsidRPr="00A07556">
        <w:rPr>
          <w:i/>
        </w:rPr>
        <w:t xml:space="preserve">Ghi chú: </w:t>
      </w:r>
      <w:r w:rsidRPr="00A07556">
        <w:rPr>
          <w:b w:val="0"/>
          <w:i/>
        </w:rPr>
        <w:t>Số lượng bài báo: tính cả bài báo tại hội thảo trong nước, quốc tế</w:t>
      </w:r>
      <w:r w:rsidRPr="00A07556">
        <w:rPr>
          <w:i/>
        </w:rPr>
        <w:t xml:space="preserve">; </w:t>
      </w:r>
      <w:r w:rsidRPr="00A07556">
        <w:rPr>
          <w:b w:val="0"/>
          <w:i/>
        </w:rPr>
        <w:t>chỉ tính số đề tài khoa học với chức danh chủ nhiệm</w:t>
      </w:r>
    </w:p>
    <w:p w14:paraId="38801C68" w14:textId="77777777" w:rsidR="00677CF1" w:rsidRPr="00A07556" w:rsidRDefault="00677CF1" w:rsidP="00677CF1">
      <w:pPr>
        <w:jc w:val="both"/>
        <w:rPr>
          <w:i/>
        </w:rPr>
      </w:pPr>
      <w:r w:rsidRPr="00A07556">
        <w:rPr>
          <w:b w:val="0"/>
          <w:i/>
        </w:rPr>
        <w:t xml:space="preserve">Các minh chứng bài báo, đề tài khoa học được sắp xếp theo thứ tự năm và phải phù hợp với số lượng thống kê trong bảng trên </w:t>
      </w:r>
      <w:r w:rsidRPr="00A07556">
        <w:rPr>
          <w:i/>
        </w:rPr>
        <w:t xml:space="preserve"> </w:t>
      </w:r>
    </w:p>
    <w:p w14:paraId="25CE8BBD" w14:textId="77777777" w:rsidR="00677CF1" w:rsidRDefault="00677CF1" w:rsidP="00677CF1"/>
    <w:p w14:paraId="7FD38FD9" w14:textId="7DD38639" w:rsidR="00677CF1" w:rsidRPr="00A07556" w:rsidRDefault="00677CF1" w:rsidP="00677CF1">
      <w:r w:rsidRPr="00A07556">
        <w:t>1. Danh mục các bài báo (trong 5 năm: 2017-202</w:t>
      </w:r>
      <w:r w:rsidR="00B02A59">
        <w:rPr>
          <w:lang w:val="vi-VN"/>
        </w:rPr>
        <w:t>2</w:t>
      </w:r>
      <w:r w:rsidRPr="00A07556">
        <w:t>)</w:t>
      </w:r>
    </w:p>
    <w:p w14:paraId="72426EE4" w14:textId="39012D93" w:rsidR="00677CF1" w:rsidRDefault="00677CF1" w:rsidP="00677CF1">
      <w:pPr>
        <w:rPr>
          <w:i/>
        </w:rPr>
      </w:pPr>
      <w:r w:rsidRPr="00A07556">
        <w:rPr>
          <w:i/>
        </w:rPr>
        <w:t xml:space="preserve">1. 1. Quốc tế </w:t>
      </w:r>
    </w:p>
    <w:p w14:paraId="4B68CCAD" w14:textId="77777777" w:rsidR="00304704" w:rsidRPr="00304704" w:rsidRDefault="00304704" w:rsidP="00304704">
      <w:pPr>
        <w:spacing w:after="60"/>
        <w:rPr>
          <w:b w:val="0"/>
          <w:iCs/>
          <w:lang w:val="vi-VN"/>
        </w:rPr>
      </w:pPr>
      <w:r w:rsidRPr="00304704">
        <w:rPr>
          <w:b w:val="0"/>
          <w:iCs/>
          <w:lang w:val="vi-VN"/>
        </w:rPr>
        <w:t>1. Phan Quoc Lam, Duong Thi Thanh Thanh (2018), Innovation in psychological teaching for pedagogical students at the Vinh university, Viet Nam under CDIO approach, The European Journal of Education And Applied Psychology, 2/2018. ISSN 2310-5704. http://www.ppublishing.org</w:t>
      </w:r>
    </w:p>
    <w:p w14:paraId="0E80F6EC" w14:textId="77777777" w:rsidR="00304704" w:rsidRPr="00304704" w:rsidRDefault="00304704" w:rsidP="00304704">
      <w:pPr>
        <w:spacing w:after="60"/>
        <w:rPr>
          <w:b w:val="0"/>
          <w:iCs/>
          <w:lang w:val="vi-VN"/>
        </w:rPr>
      </w:pPr>
      <w:r w:rsidRPr="00304704">
        <w:rPr>
          <w:b w:val="0"/>
          <w:iCs/>
          <w:lang w:val="vi-VN"/>
        </w:rPr>
        <w:t>2. Phan Quoc Lam, Duong Thi Thanh Thanh (2019), Developing program of the psychology course in the preschools and primary schools according to the CDIO approach, The European Journal of Humanities and Social Sciences, 1/2019. ISSN 2414-2344. https://yadi.sk/d/tzjr_rCzYpb3hQ</w:t>
      </w:r>
    </w:p>
    <w:p w14:paraId="048D68B2" w14:textId="77777777" w:rsidR="00304704" w:rsidRPr="00304704" w:rsidRDefault="00304704" w:rsidP="00304704">
      <w:pPr>
        <w:spacing w:after="60"/>
        <w:rPr>
          <w:b w:val="0"/>
          <w:iCs/>
          <w:lang w:val="vi-VN"/>
        </w:rPr>
      </w:pPr>
      <w:r w:rsidRPr="00304704">
        <w:rPr>
          <w:b w:val="0"/>
          <w:iCs/>
          <w:lang w:val="vi-VN"/>
        </w:rPr>
        <w:t>3. Phan Quoc Lam, Vo Van Tuan, Duong Thi Thanh Thanh (2020); Improve Teaching Capacity at Private Universities in Ho Chi Minh City, Vietnam According to AUN-QA; International Journal of Cognitive Research in Science, Engineering and Education (IJCRSEE), 8(3), 61-72; Scopus Q2; https://www.ijcrsee.com/index.php/ijcrsee/article/view/327</w:t>
      </w:r>
    </w:p>
    <w:p w14:paraId="3FF6278A" w14:textId="77777777" w:rsidR="00304704" w:rsidRPr="00304704" w:rsidRDefault="00304704" w:rsidP="00304704">
      <w:pPr>
        <w:spacing w:after="60"/>
        <w:rPr>
          <w:b w:val="0"/>
          <w:iCs/>
          <w:lang w:val="vi-VN"/>
        </w:rPr>
      </w:pPr>
      <w:r w:rsidRPr="00304704">
        <w:rPr>
          <w:b w:val="0"/>
          <w:iCs/>
          <w:lang w:val="vi-VN"/>
        </w:rPr>
        <w:t>4. Duong Thi Thanh Thanh, Phan Quoc Lam, Ho Quang Hoa, Phung Quang Duong (2021); Ostering of professional group leaders at primary schools competency - based approach; PalArch’s Journal of Archaeology of Egypt / Egyptology, 17(7), 11908-11930; Scopus Q3; https://archives.palarch.nl/index.php/jae/article/view/4619.</w:t>
      </w:r>
    </w:p>
    <w:p w14:paraId="6157BFC8" w14:textId="77777777" w:rsidR="00304704" w:rsidRPr="00304704" w:rsidRDefault="00304704" w:rsidP="00304704">
      <w:pPr>
        <w:spacing w:after="60"/>
        <w:rPr>
          <w:b w:val="0"/>
          <w:iCs/>
          <w:lang w:val="vi-VN"/>
        </w:rPr>
      </w:pPr>
      <w:r w:rsidRPr="00304704">
        <w:rPr>
          <w:b w:val="0"/>
          <w:iCs/>
          <w:lang w:val="vi-VN"/>
        </w:rPr>
        <w:t xml:space="preserve">5. Nguyen Van Hai, Duong Thi Thanh Thanh, Vu Thi Viet Huong, (2022), Framework of Competences for Formative Assessment of English Majors according to the Outcome-based Education at higher education institutions,  Journal of Positive School Psychology, Vol. 6, No 6, ISSN 2717-7564, 8021-8030. Scopus/Q2. </w:t>
      </w:r>
    </w:p>
    <w:p w14:paraId="7E655603" w14:textId="77777777" w:rsidR="00304704" w:rsidRPr="00304704" w:rsidRDefault="00304704" w:rsidP="00304704">
      <w:pPr>
        <w:spacing w:after="60"/>
        <w:rPr>
          <w:b w:val="0"/>
          <w:iCs/>
          <w:lang w:val="vi-VN"/>
        </w:rPr>
      </w:pPr>
      <w:r w:rsidRPr="00304704">
        <w:rPr>
          <w:b w:val="0"/>
          <w:iCs/>
          <w:lang w:val="vi-VN"/>
        </w:rPr>
        <w:t>https://www.journalppw.com/index.php/jpsp/article/view/9010?fbclid=IwAR2p-epzkSgJdhoI4zOi7rkBkmsbSyQsuZ-ors9_wjCqlY4oK-Tvppcz9YU</w:t>
      </w:r>
    </w:p>
    <w:p w14:paraId="10A1A2AF" w14:textId="77777777" w:rsidR="00304704" w:rsidRPr="00304704" w:rsidRDefault="00304704" w:rsidP="00304704">
      <w:pPr>
        <w:spacing w:after="60"/>
        <w:rPr>
          <w:b w:val="0"/>
          <w:iCs/>
          <w:lang w:val="vi-VN"/>
        </w:rPr>
      </w:pPr>
      <w:r w:rsidRPr="00304704">
        <w:rPr>
          <w:b w:val="0"/>
          <w:iCs/>
          <w:lang w:val="vi-VN"/>
        </w:rPr>
        <w:t>6. Dr. Dinh Phuoc Tuong, Dr. Bui Van Hung, Assoc.Prof. Nguyen Thị Huong, Dr. Duong Thi Thanh Thanh, MA. Nguyen Trung Kien, (2022) Solutions for Integrating Education, Training Soft Skills for Students in the Teaching Special Subjects Process at Universities and Colleges, Journal of Positive Psychogy, Vol. 6, No. 7, 2251-2263. Scopus/Q2. https://journalppw.com/index.php/jpsp/article/view/11726</w:t>
      </w:r>
    </w:p>
    <w:p w14:paraId="23EAD523" w14:textId="77777777" w:rsidR="00304704" w:rsidRPr="00304704" w:rsidRDefault="00304704" w:rsidP="00304704">
      <w:pPr>
        <w:spacing w:after="60"/>
        <w:rPr>
          <w:b w:val="0"/>
          <w:iCs/>
          <w:lang w:val="vi-VN"/>
        </w:rPr>
      </w:pPr>
      <w:r w:rsidRPr="00304704">
        <w:rPr>
          <w:b w:val="0"/>
          <w:iCs/>
          <w:lang w:val="vi-VN"/>
        </w:rPr>
        <w:t>7. Dung My Le, Anh Thi Tram Nguyen, Hai Thanh Phan, Son Quang Le, Thanh Thị Thanh Duong (2023), A cross-sectional study evaluated the implementation of counseling skills among middle school teachers in Vietnam. Pegem Journal of Education and Instruction, Vol. 13, No.4, 2023 (pp. 344-351). https://www.pegegog.net/index.php/pegegog/article/view/2836</w:t>
      </w:r>
    </w:p>
    <w:p w14:paraId="02FF7716" w14:textId="77777777" w:rsidR="00304704" w:rsidRPr="00304704" w:rsidRDefault="00304704" w:rsidP="00304704">
      <w:pPr>
        <w:spacing w:after="60"/>
        <w:rPr>
          <w:b w:val="0"/>
          <w:iCs/>
          <w:lang w:val="vi-VN"/>
        </w:rPr>
      </w:pPr>
      <w:r w:rsidRPr="00304704">
        <w:rPr>
          <w:b w:val="0"/>
          <w:iCs/>
          <w:lang w:val="vi-VN"/>
        </w:rPr>
        <w:lastRenderedPageBreak/>
        <w:t>8. Nguyen Thi Hang Phuong, Huynh Van Son, Duong Thị Thanh Thanh, Le Thi Linh Trang, Ly Thanh Thao, Nguyen Thi My Tien, Luu Thi Huyen Trang. (2023) Gratitude, parental support, professional help-seeking attitudes. INTERNATIONAL JOURNAL OF ADOLESCENCE AND YOUTH. 2023, VOL. 28, NO. 1, 2287112. Tạp chí Q1 H-index 30.</w:t>
      </w:r>
    </w:p>
    <w:p w14:paraId="67554BAF" w14:textId="46DD39D5" w:rsidR="00304704" w:rsidRDefault="00304704" w:rsidP="00304704">
      <w:pPr>
        <w:spacing w:after="60"/>
        <w:rPr>
          <w:b w:val="0"/>
          <w:iCs/>
        </w:rPr>
      </w:pPr>
      <w:hyperlink r:id="rId4" w:history="1">
        <w:r w:rsidRPr="004456E9">
          <w:rPr>
            <w:rStyle w:val="Hyperlink"/>
            <w:b w:val="0"/>
            <w:iCs/>
            <w:lang w:val="vi-VN"/>
          </w:rPr>
          <w:t>https://doi.org/10.1080/02673843.2023.2287112</w:t>
        </w:r>
      </w:hyperlink>
    </w:p>
    <w:p w14:paraId="79A512CA" w14:textId="0D072CFB" w:rsidR="00677CF1" w:rsidRDefault="00677CF1" w:rsidP="00304704">
      <w:pPr>
        <w:spacing w:after="60"/>
        <w:rPr>
          <w:i/>
        </w:rPr>
      </w:pPr>
      <w:r w:rsidRPr="00A07556">
        <w:rPr>
          <w:i/>
        </w:rPr>
        <w:t>1.2. Trong nước</w:t>
      </w:r>
    </w:p>
    <w:tbl>
      <w:tblPr>
        <w:tblW w:w="13841" w:type="dxa"/>
        <w:tblInd w:w="-142" w:type="dxa"/>
        <w:tblLook w:val="01E0" w:firstRow="1" w:lastRow="1" w:firstColumn="1" w:lastColumn="1" w:noHBand="0" w:noVBand="0"/>
      </w:tblPr>
      <w:tblGrid>
        <w:gridCol w:w="644"/>
        <w:gridCol w:w="13197"/>
      </w:tblGrid>
      <w:tr w:rsidR="005F2079" w:rsidRPr="00EA74F0" w14:paraId="2BF6B821" w14:textId="77777777" w:rsidTr="00304704">
        <w:trPr>
          <w:trHeight w:val="428"/>
        </w:trPr>
        <w:tc>
          <w:tcPr>
            <w:tcW w:w="644" w:type="dxa"/>
            <w:shd w:val="clear" w:color="auto" w:fill="auto"/>
          </w:tcPr>
          <w:p w14:paraId="6DCB2701" w14:textId="65DC0FA3" w:rsidR="005F2079" w:rsidRPr="005F2079" w:rsidRDefault="005F2079" w:rsidP="00304704">
            <w:pPr>
              <w:jc w:val="center"/>
              <w:rPr>
                <w:b w:val="0"/>
              </w:rPr>
            </w:pPr>
            <w:r>
              <w:rPr>
                <w:b w:val="0"/>
              </w:rPr>
              <w:t>1</w:t>
            </w:r>
          </w:p>
        </w:tc>
        <w:tc>
          <w:tcPr>
            <w:tcW w:w="13197" w:type="dxa"/>
            <w:shd w:val="clear" w:color="auto" w:fill="auto"/>
          </w:tcPr>
          <w:p w14:paraId="25A45251" w14:textId="2D504874" w:rsidR="005F2079" w:rsidRPr="00304704" w:rsidRDefault="005F2079" w:rsidP="005F2079">
            <w:pPr>
              <w:jc w:val="both"/>
              <w:rPr>
                <w:b w:val="0"/>
                <w:bCs/>
              </w:rPr>
            </w:pPr>
            <w:r w:rsidRPr="005F2079">
              <w:rPr>
                <w:b w:val="0"/>
                <w:bCs/>
              </w:rPr>
              <w:t>Lê Mỹ Dung, Dương Thị Thanh Thanh, Rèn luyện kỹ năng kiểm soát cảm xúc cho học sinh tiểu học. Kỷ yếu hội thảo Quốc tế Tâm lý học khu vực Đông Nam Á lần thứ nhất “Hạnh phúc con người và phát triển bền vững”, quyển 2, NXB Đại học Quốc gia Hà Nội, 2017.</w:t>
            </w:r>
          </w:p>
        </w:tc>
      </w:tr>
      <w:tr w:rsidR="005F2079" w:rsidRPr="00EA74F0" w14:paraId="5F587080" w14:textId="77777777" w:rsidTr="00304704">
        <w:trPr>
          <w:trHeight w:val="428"/>
        </w:trPr>
        <w:tc>
          <w:tcPr>
            <w:tcW w:w="644" w:type="dxa"/>
            <w:shd w:val="clear" w:color="auto" w:fill="auto"/>
          </w:tcPr>
          <w:p w14:paraId="3BEC9E3F" w14:textId="15FC5D32" w:rsidR="005F2079" w:rsidRPr="005F2079" w:rsidRDefault="005F2079" w:rsidP="00304704">
            <w:pPr>
              <w:jc w:val="center"/>
              <w:rPr>
                <w:b w:val="0"/>
              </w:rPr>
            </w:pPr>
            <w:r>
              <w:rPr>
                <w:b w:val="0"/>
              </w:rPr>
              <w:t>2</w:t>
            </w:r>
          </w:p>
        </w:tc>
        <w:tc>
          <w:tcPr>
            <w:tcW w:w="13197" w:type="dxa"/>
            <w:shd w:val="clear" w:color="auto" w:fill="auto"/>
          </w:tcPr>
          <w:p w14:paraId="7F7FA7E1" w14:textId="28678210" w:rsidR="005F2079" w:rsidRPr="00304704" w:rsidRDefault="005F2079" w:rsidP="00304704">
            <w:pPr>
              <w:jc w:val="both"/>
              <w:rPr>
                <w:b w:val="0"/>
                <w:bCs/>
              </w:rPr>
            </w:pPr>
            <w:r w:rsidRPr="005F2079">
              <w:rPr>
                <w:b w:val="0"/>
                <w:bCs/>
              </w:rPr>
              <w:t>Đỗ Lệ Hằng, Lê Thị Linh Trang, Phan Thị Mai Hương, Đặng Thu Trang, Dương Thị Thanh Thanh, Cảm nhận hạnh phúc trong công việc của người lao động. Kỷ yếu hội thảo Quốc tế Tâm lý học khu vực Đông Nam Á lần thứ nhất “Hạnh phúc con người và phát triển bền vững”, quyển 3, NXB Đại học Quốc gia Hà Nội, 2017.</w:t>
            </w:r>
          </w:p>
        </w:tc>
      </w:tr>
      <w:tr w:rsidR="00304704" w:rsidRPr="00EA74F0" w14:paraId="66459CCC" w14:textId="77777777" w:rsidTr="00304704">
        <w:trPr>
          <w:trHeight w:val="428"/>
        </w:trPr>
        <w:tc>
          <w:tcPr>
            <w:tcW w:w="644" w:type="dxa"/>
            <w:shd w:val="clear" w:color="auto" w:fill="auto"/>
          </w:tcPr>
          <w:p w14:paraId="7DDE2531" w14:textId="6AA2D3D0" w:rsidR="00304704" w:rsidRPr="005F2079" w:rsidRDefault="005F2079" w:rsidP="00304704">
            <w:pPr>
              <w:jc w:val="center"/>
              <w:rPr>
                <w:b w:val="0"/>
              </w:rPr>
            </w:pPr>
            <w:r>
              <w:rPr>
                <w:b w:val="0"/>
              </w:rPr>
              <w:t>3</w:t>
            </w:r>
          </w:p>
        </w:tc>
        <w:tc>
          <w:tcPr>
            <w:tcW w:w="13197" w:type="dxa"/>
            <w:shd w:val="clear" w:color="auto" w:fill="auto"/>
          </w:tcPr>
          <w:p w14:paraId="4E45C93A" w14:textId="2EDF8ED3" w:rsidR="00304704" w:rsidRPr="00304704" w:rsidRDefault="00304704" w:rsidP="00304704">
            <w:pPr>
              <w:jc w:val="both"/>
              <w:rPr>
                <w:b w:val="0"/>
                <w:bCs/>
                <w:shd w:val="clear" w:color="auto" w:fill="FFFFFF"/>
              </w:rPr>
            </w:pPr>
            <w:r w:rsidRPr="00304704">
              <w:rPr>
                <w:b w:val="0"/>
                <w:bCs/>
              </w:rPr>
              <w:t>Dương Thị Thanh Thanh, Dương Thị Thanh Giang, Hoạt động tư vấn tâm lý học đường ở trường tiểu học, Tạp chí Thiết bị giáo dục, tháng 6/2020.</w:t>
            </w:r>
          </w:p>
        </w:tc>
      </w:tr>
      <w:tr w:rsidR="00304704" w:rsidRPr="00EA74F0" w14:paraId="15390DC5" w14:textId="77777777" w:rsidTr="00304704">
        <w:trPr>
          <w:trHeight w:val="454"/>
        </w:trPr>
        <w:tc>
          <w:tcPr>
            <w:tcW w:w="644" w:type="dxa"/>
            <w:shd w:val="clear" w:color="auto" w:fill="auto"/>
          </w:tcPr>
          <w:p w14:paraId="3BE6F9AE" w14:textId="62A7185C" w:rsidR="00304704" w:rsidRPr="005F2079" w:rsidRDefault="005F2079" w:rsidP="00304704">
            <w:pPr>
              <w:jc w:val="center"/>
              <w:rPr>
                <w:b w:val="0"/>
              </w:rPr>
            </w:pPr>
            <w:r>
              <w:rPr>
                <w:b w:val="0"/>
              </w:rPr>
              <w:t>4</w:t>
            </w:r>
          </w:p>
        </w:tc>
        <w:tc>
          <w:tcPr>
            <w:tcW w:w="13197" w:type="dxa"/>
            <w:shd w:val="clear" w:color="auto" w:fill="auto"/>
          </w:tcPr>
          <w:p w14:paraId="2705667A" w14:textId="0B62C84E" w:rsidR="00304704" w:rsidRPr="00304704" w:rsidRDefault="00304704" w:rsidP="00304704">
            <w:pPr>
              <w:spacing w:line="276" w:lineRule="auto"/>
              <w:jc w:val="both"/>
              <w:rPr>
                <w:b w:val="0"/>
                <w:bCs/>
                <w:i/>
                <w:iCs/>
                <w:lang w:val="vi-VN"/>
              </w:rPr>
            </w:pPr>
            <w:r w:rsidRPr="00304704">
              <w:rPr>
                <w:b w:val="0"/>
                <w:bCs/>
              </w:rPr>
              <w:t>Dương Thị Thanh Giang, Dương Thị Thanh Thanh, Biện pháp quản lý hoạt động tư vấn tâm lý học đường ở các trường tiểu học Quận 1, Thành phố Hồ Chí Minh, Tạp chí Thiết bị giáo dục, số đặc biệt tháng 7/2020.</w:t>
            </w:r>
          </w:p>
        </w:tc>
      </w:tr>
      <w:tr w:rsidR="00304704" w:rsidRPr="00EA74F0" w14:paraId="43034036" w14:textId="77777777" w:rsidTr="00304704">
        <w:trPr>
          <w:trHeight w:val="633"/>
        </w:trPr>
        <w:tc>
          <w:tcPr>
            <w:tcW w:w="644" w:type="dxa"/>
            <w:shd w:val="clear" w:color="auto" w:fill="auto"/>
          </w:tcPr>
          <w:p w14:paraId="7E6992BE" w14:textId="24A30B33" w:rsidR="00304704" w:rsidRPr="00304704" w:rsidRDefault="005F2079" w:rsidP="00304704">
            <w:pPr>
              <w:jc w:val="center"/>
              <w:rPr>
                <w:b w:val="0"/>
              </w:rPr>
            </w:pPr>
            <w:r>
              <w:rPr>
                <w:b w:val="0"/>
              </w:rPr>
              <w:t>5</w:t>
            </w:r>
          </w:p>
        </w:tc>
        <w:tc>
          <w:tcPr>
            <w:tcW w:w="13197" w:type="dxa"/>
            <w:shd w:val="clear" w:color="auto" w:fill="auto"/>
          </w:tcPr>
          <w:p w14:paraId="332F9210" w14:textId="54226C9D" w:rsidR="00304704" w:rsidRPr="00304704" w:rsidRDefault="00304704" w:rsidP="00304704">
            <w:pPr>
              <w:spacing w:line="276" w:lineRule="auto"/>
              <w:jc w:val="both"/>
              <w:rPr>
                <w:b w:val="0"/>
                <w:bCs/>
              </w:rPr>
            </w:pPr>
            <w:r w:rsidRPr="00304704">
              <w:rPr>
                <w:b w:val="0"/>
                <w:bCs/>
              </w:rPr>
              <w:t>Nguyễn Thị Hằng Phương, Dương Thị Thanh Thanh, Nhận thức của giáo viên trong các cơ sở giáo dục chuyên biệt về hoạt động trải nghiệm cho trẻ rối loạn phát triển lứa tuổi mầm non trên địa bàn thành phố Đà Nẵng. Kỷ yếu hội thảo khoa học quốc tế Tâm lý học, Giáo dục học trong bối cảnh biến đổi xã hội, NXB dân trí 2023.</w:t>
            </w:r>
          </w:p>
        </w:tc>
      </w:tr>
      <w:tr w:rsidR="00304704" w:rsidRPr="00EA74F0" w14:paraId="42C786C2" w14:textId="77777777" w:rsidTr="00304704">
        <w:trPr>
          <w:trHeight w:val="445"/>
        </w:trPr>
        <w:tc>
          <w:tcPr>
            <w:tcW w:w="644" w:type="dxa"/>
            <w:shd w:val="clear" w:color="auto" w:fill="auto"/>
          </w:tcPr>
          <w:p w14:paraId="5652BC66" w14:textId="51DF6DCA" w:rsidR="00304704" w:rsidRPr="00304704" w:rsidRDefault="005F2079" w:rsidP="00304704">
            <w:pPr>
              <w:jc w:val="center"/>
              <w:rPr>
                <w:b w:val="0"/>
              </w:rPr>
            </w:pPr>
            <w:r>
              <w:rPr>
                <w:b w:val="0"/>
              </w:rPr>
              <w:t>6</w:t>
            </w:r>
          </w:p>
        </w:tc>
        <w:tc>
          <w:tcPr>
            <w:tcW w:w="13197" w:type="dxa"/>
            <w:shd w:val="clear" w:color="auto" w:fill="auto"/>
          </w:tcPr>
          <w:p w14:paraId="3F127962" w14:textId="3838B29C" w:rsidR="00304704" w:rsidRPr="00304704" w:rsidRDefault="00304704" w:rsidP="00304704">
            <w:pPr>
              <w:spacing w:line="276" w:lineRule="auto"/>
              <w:jc w:val="both"/>
              <w:rPr>
                <w:b w:val="0"/>
                <w:bCs/>
                <w:iCs/>
              </w:rPr>
            </w:pPr>
            <w:r w:rsidRPr="00304704">
              <w:rPr>
                <w:b w:val="0"/>
                <w:bCs/>
              </w:rPr>
              <w:t>Dương Thị Thanh Thanh, Nguyễn Thị Oanh, Thực trạng thích ứng với hoạt động học tập của học sinh tiểu học dân tộc thiểu số huyện Hương Khê, tỉnh Hà Tĩnh, Tạp chí Tâm lý học, số 3/2024.</w:t>
            </w:r>
          </w:p>
        </w:tc>
      </w:tr>
    </w:tbl>
    <w:p w14:paraId="67BD29F2" w14:textId="77777777" w:rsidR="00677CF1" w:rsidRDefault="00677CF1" w:rsidP="00677CF1">
      <w:r w:rsidRPr="00A07556">
        <w:t>2. Danh mục đề tài NCKH</w:t>
      </w:r>
    </w:p>
    <w:tbl>
      <w:tblPr>
        <w:tblW w:w="13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7292"/>
        <w:gridCol w:w="1239"/>
        <w:gridCol w:w="2202"/>
        <w:gridCol w:w="1766"/>
      </w:tblGrid>
      <w:tr w:rsidR="00304704" w:rsidRPr="00304704" w14:paraId="6B37FB8A" w14:textId="77777777" w:rsidTr="005F2079">
        <w:trPr>
          <w:trHeight w:val="1396"/>
          <w:jc w:val="center"/>
        </w:trPr>
        <w:tc>
          <w:tcPr>
            <w:tcW w:w="669" w:type="dxa"/>
          </w:tcPr>
          <w:p w14:paraId="09A02C91" w14:textId="77777777" w:rsidR="00304704" w:rsidRPr="00304704" w:rsidRDefault="00304704" w:rsidP="00304704">
            <w:pPr>
              <w:spacing w:after="0" w:line="276" w:lineRule="auto"/>
              <w:ind w:left="-85" w:right="-85"/>
              <w:jc w:val="center"/>
              <w:rPr>
                <w:rFonts w:eastAsia="Calibri"/>
                <w:color w:val="000000"/>
                <w:sz w:val="24"/>
                <w:szCs w:val="24"/>
              </w:rPr>
            </w:pPr>
            <w:r w:rsidRPr="00304704">
              <w:rPr>
                <w:rFonts w:eastAsia="Calibri"/>
                <w:color w:val="000000"/>
                <w:sz w:val="24"/>
                <w:szCs w:val="24"/>
              </w:rPr>
              <w:t>TT</w:t>
            </w:r>
          </w:p>
        </w:tc>
        <w:tc>
          <w:tcPr>
            <w:tcW w:w="7292" w:type="dxa"/>
          </w:tcPr>
          <w:p w14:paraId="60DA7829" w14:textId="77777777" w:rsidR="00304704" w:rsidRPr="00304704" w:rsidRDefault="00304704" w:rsidP="00304704">
            <w:pPr>
              <w:spacing w:after="0" w:line="276" w:lineRule="auto"/>
              <w:ind w:left="-85" w:right="-85"/>
              <w:jc w:val="center"/>
              <w:rPr>
                <w:rFonts w:eastAsia="Calibri"/>
                <w:color w:val="000000"/>
                <w:sz w:val="24"/>
                <w:szCs w:val="24"/>
              </w:rPr>
            </w:pPr>
            <w:r w:rsidRPr="00304704">
              <w:rPr>
                <w:rFonts w:eastAsia="Calibri"/>
                <w:color w:val="000000"/>
                <w:sz w:val="24"/>
                <w:szCs w:val="24"/>
              </w:rPr>
              <w:t xml:space="preserve">Tên đề tài nghiên cứu </w:t>
            </w:r>
          </w:p>
        </w:tc>
        <w:tc>
          <w:tcPr>
            <w:tcW w:w="1239" w:type="dxa"/>
          </w:tcPr>
          <w:p w14:paraId="3840B3A8" w14:textId="77777777" w:rsidR="00304704" w:rsidRPr="00304704" w:rsidRDefault="00304704" w:rsidP="00304704">
            <w:pPr>
              <w:spacing w:after="0" w:line="276" w:lineRule="auto"/>
              <w:ind w:left="-85" w:right="-85"/>
              <w:jc w:val="center"/>
              <w:rPr>
                <w:rFonts w:eastAsia="Calibri"/>
                <w:color w:val="000000"/>
                <w:sz w:val="24"/>
                <w:szCs w:val="24"/>
              </w:rPr>
            </w:pPr>
            <w:r w:rsidRPr="00304704">
              <w:rPr>
                <w:rFonts w:eastAsia="Calibri"/>
                <w:color w:val="000000"/>
                <w:sz w:val="24"/>
                <w:szCs w:val="24"/>
              </w:rPr>
              <w:t>Năm hoàn thành</w:t>
            </w:r>
          </w:p>
        </w:tc>
        <w:tc>
          <w:tcPr>
            <w:tcW w:w="2202" w:type="dxa"/>
          </w:tcPr>
          <w:p w14:paraId="25390A0D" w14:textId="77777777" w:rsidR="00304704" w:rsidRPr="00304704" w:rsidRDefault="00304704" w:rsidP="00304704">
            <w:pPr>
              <w:spacing w:after="0" w:line="276" w:lineRule="auto"/>
              <w:ind w:left="-85" w:right="-85"/>
              <w:jc w:val="center"/>
              <w:rPr>
                <w:rFonts w:eastAsia="Calibri"/>
                <w:color w:val="000000"/>
                <w:sz w:val="24"/>
                <w:szCs w:val="24"/>
              </w:rPr>
            </w:pPr>
            <w:r w:rsidRPr="00304704">
              <w:rPr>
                <w:rFonts w:eastAsia="Calibri"/>
                <w:color w:val="000000"/>
                <w:sz w:val="24"/>
                <w:szCs w:val="24"/>
              </w:rPr>
              <w:t>Đề tài cấp</w:t>
            </w:r>
          </w:p>
        </w:tc>
        <w:tc>
          <w:tcPr>
            <w:tcW w:w="1766" w:type="dxa"/>
          </w:tcPr>
          <w:p w14:paraId="18435C48" w14:textId="77777777" w:rsidR="00304704" w:rsidRPr="00304704" w:rsidRDefault="00304704" w:rsidP="00304704">
            <w:pPr>
              <w:spacing w:after="0" w:line="276" w:lineRule="auto"/>
              <w:ind w:left="-85" w:right="-85"/>
              <w:jc w:val="center"/>
              <w:rPr>
                <w:rFonts w:eastAsia="Calibri"/>
                <w:color w:val="000000"/>
                <w:sz w:val="24"/>
                <w:szCs w:val="24"/>
              </w:rPr>
            </w:pPr>
            <w:r w:rsidRPr="00304704">
              <w:rPr>
                <w:rFonts w:eastAsia="Calibri"/>
                <w:color w:val="000000"/>
                <w:sz w:val="24"/>
                <w:szCs w:val="24"/>
              </w:rPr>
              <w:t>Trách nhiệm tham gia</w:t>
            </w:r>
          </w:p>
        </w:tc>
      </w:tr>
      <w:tr w:rsidR="00304704" w:rsidRPr="00304704" w14:paraId="202B35C2" w14:textId="77777777" w:rsidTr="005F2079">
        <w:trPr>
          <w:trHeight w:val="718"/>
          <w:jc w:val="center"/>
        </w:trPr>
        <w:tc>
          <w:tcPr>
            <w:tcW w:w="669" w:type="dxa"/>
          </w:tcPr>
          <w:p w14:paraId="0B575054" w14:textId="7D7D3D32" w:rsidR="00304704" w:rsidRPr="00304704" w:rsidRDefault="005F2079" w:rsidP="00304704">
            <w:pPr>
              <w:spacing w:after="0" w:line="276" w:lineRule="auto"/>
              <w:jc w:val="center"/>
              <w:rPr>
                <w:rFonts w:eastAsia="Calibri"/>
                <w:b w:val="0"/>
                <w:color w:val="000000"/>
                <w:sz w:val="24"/>
                <w:szCs w:val="24"/>
              </w:rPr>
            </w:pPr>
            <w:r>
              <w:rPr>
                <w:rFonts w:eastAsia="Calibri"/>
                <w:b w:val="0"/>
                <w:color w:val="000000"/>
                <w:sz w:val="24"/>
                <w:szCs w:val="24"/>
              </w:rPr>
              <w:lastRenderedPageBreak/>
              <w:t>1</w:t>
            </w:r>
          </w:p>
        </w:tc>
        <w:tc>
          <w:tcPr>
            <w:tcW w:w="7292" w:type="dxa"/>
          </w:tcPr>
          <w:p w14:paraId="2FB15BCA" w14:textId="77777777" w:rsidR="00304704" w:rsidRPr="00304704" w:rsidRDefault="00304704" w:rsidP="00304704">
            <w:pPr>
              <w:spacing w:after="0" w:line="276" w:lineRule="auto"/>
              <w:jc w:val="both"/>
              <w:rPr>
                <w:rFonts w:eastAsia="Calibri"/>
                <w:b w:val="0"/>
                <w:iCs/>
                <w:color w:val="000000"/>
                <w:sz w:val="24"/>
                <w:szCs w:val="24"/>
              </w:rPr>
            </w:pPr>
            <w:r w:rsidRPr="00304704">
              <w:rPr>
                <w:rFonts w:eastAsia="Calibri"/>
                <w:b w:val="0"/>
                <w:iCs/>
                <w:color w:val="000000"/>
                <w:sz w:val="24"/>
                <w:szCs w:val="24"/>
              </w:rPr>
              <w:t>Nghiên cứu đổi mới nội dung, phương pháp giảng dạy, kiểm tra, đánh giá học phần "Tâm lý học đại cương" tiếp cận CDIO</w:t>
            </w:r>
          </w:p>
        </w:tc>
        <w:tc>
          <w:tcPr>
            <w:tcW w:w="1239" w:type="dxa"/>
          </w:tcPr>
          <w:p w14:paraId="421B33D7" w14:textId="77777777" w:rsidR="00304704" w:rsidRPr="00304704" w:rsidRDefault="00304704" w:rsidP="00304704">
            <w:pPr>
              <w:spacing w:after="0" w:line="276" w:lineRule="auto"/>
              <w:jc w:val="center"/>
              <w:rPr>
                <w:rFonts w:eastAsia="Calibri"/>
                <w:b w:val="0"/>
                <w:color w:val="000000"/>
                <w:sz w:val="24"/>
                <w:szCs w:val="24"/>
              </w:rPr>
            </w:pPr>
          </w:p>
          <w:p w14:paraId="28A0A8AE"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2017</w:t>
            </w:r>
          </w:p>
        </w:tc>
        <w:tc>
          <w:tcPr>
            <w:tcW w:w="2202" w:type="dxa"/>
          </w:tcPr>
          <w:p w14:paraId="3673F26E"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Trường trọng điểm</w:t>
            </w:r>
          </w:p>
        </w:tc>
        <w:tc>
          <w:tcPr>
            <w:tcW w:w="1766" w:type="dxa"/>
          </w:tcPr>
          <w:p w14:paraId="192829EC"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Chủ nhiệm</w:t>
            </w:r>
          </w:p>
          <w:p w14:paraId="34DD12E9"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đề tài</w:t>
            </w:r>
          </w:p>
        </w:tc>
      </w:tr>
      <w:tr w:rsidR="00304704" w:rsidRPr="00304704" w14:paraId="18DE6713" w14:textId="77777777" w:rsidTr="005F2079">
        <w:trPr>
          <w:trHeight w:val="718"/>
          <w:jc w:val="center"/>
        </w:trPr>
        <w:tc>
          <w:tcPr>
            <w:tcW w:w="669" w:type="dxa"/>
          </w:tcPr>
          <w:p w14:paraId="64863850" w14:textId="48A19469" w:rsidR="00304704" w:rsidRPr="00304704" w:rsidRDefault="005F2079" w:rsidP="00304704">
            <w:pPr>
              <w:spacing w:after="0" w:line="276" w:lineRule="auto"/>
              <w:jc w:val="center"/>
              <w:rPr>
                <w:rFonts w:eastAsia="Calibri"/>
                <w:b w:val="0"/>
                <w:color w:val="000000"/>
                <w:sz w:val="24"/>
                <w:szCs w:val="24"/>
              </w:rPr>
            </w:pPr>
            <w:r>
              <w:rPr>
                <w:rFonts w:eastAsia="Calibri"/>
                <w:b w:val="0"/>
                <w:color w:val="000000"/>
                <w:sz w:val="24"/>
                <w:szCs w:val="24"/>
              </w:rPr>
              <w:t>2</w:t>
            </w:r>
          </w:p>
        </w:tc>
        <w:tc>
          <w:tcPr>
            <w:tcW w:w="7292" w:type="dxa"/>
          </w:tcPr>
          <w:p w14:paraId="0C2B411D" w14:textId="77777777" w:rsidR="00304704" w:rsidRPr="00304704" w:rsidRDefault="00304704" w:rsidP="00304704">
            <w:pPr>
              <w:spacing w:after="0" w:line="276" w:lineRule="auto"/>
              <w:jc w:val="both"/>
              <w:rPr>
                <w:rFonts w:eastAsia="Calibri"/>
                <w:b w:val="0"/>
                <w:iCs/>
                <w:color w:val="000000"/>
                <w:sz w:val="24"/>
                <w:szCs w:val="24"/>
              </w:rPr>
            </w:pPr>
            <w:r w:rsidRPr="00304704">
              <w:rPr>
                <w:rFonts w:eastAsia="Calibri"/>
                <w:b w:val="0"/>
                <w:iCs/>
                <w:color w:val="000000"/>
                <w:sz w:val="24"/>
                <w:szCs w:val="24"/>
              </w:rPr>
              <w:t>Nghiên cứu đổi mới nội dung, phương pháp giảng dạy, kiểm tra, đánh giá học phần "Tâm lý học giáo dục trẻ em" tiếp cận CDIO</w:t>
            </w:r>
          </w:p>
        </w:tc>
        <w:tc>
          <w:tcPr>
            <w:tcW w:w="1239" w:type="dxa"/>
          </w:tcPr>
          <w:p w14:paraId="726DA629" w14:textId="77777777" w:rsidR="00304704" w:rsidRPr="00304704" w:rsidRDefault="00304704" w:rsidP="00304704">
            <w:pPr>
              <w:spacing w:after="0" w:line="276" w:lineRule="auto"/>
              <w:jc w:val="center"/>
              <w:rPr>
                <w:rFonts w:eastAsia="Calibri"/>
                <w:b w:val="0"/>
                <w:color w:val="000000"/>
                <w:sz w:val="24"/>
                <w:szCs w:val="24"/>
              </w:rPr>
            </w:pPr>
          </w:p>
          <w:p w14:paraId="738C6EAC"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2017</w:t>
            </w:r>
          </w:p>
        </w:tc>
        <w:tc>
          <w:tcPr>
            <w:tcW w:w="2202" w:type="dxa"/>
          </w:tcPr>
          <w:p w14:paraId="6D7EBF62"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Trường trọng điểm</w:t>
            </w:r>
          </w:p>
        </w:tc>
        <w:tc>
          <w:tcPr>
            <w:tcW w:w="1766" w:type="dxa"/>
          </w:tcPr>
          <w:p w14:paraId="3280F908"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Thành viên</w:t>
            </w:r>
          </w:p>
        </w:tc>
      </w:tr>
      <w:tr w:rsidR="00304704" w:rsidRPr="00304704" w14:paraId="2DF745B9" w14:textId="77777777" w:rsidTr="005F2079">
        <w:trPr>
          <w:trHeight w:val="718"/>
          <w:jc w:val="center"/>
        </w:trPr>
        <w:tc>
          <w:tcPr>
            <w:tcW w:w="669" w:type="dxa"/>
          </w:tcPr>
          <w:p w14:paraId="50E82DC3" w14:textId="79C753B0" w:rsidR="00304704" w:rsidRPr="00304704" w:rsidRDefault="005F2079" w:rsidP="00304704">
            <w:pPr>
              <w:spacing w:after="0" w:line="276" w:lineRule="auto"/>
              <w:jc w:val="center"/>
              <w:rPr>
                <w:rFonts w:eastAsia="Calibri"/>
                <w:b w:val="0"/>
                <w:color w:val="000000"/>
                <w:sz w:val="24"/>
                <w:szCs w:val="24"/>
              </w:rPr>
            </w:pPr>
            <w:r>
              <w:rPr>
                <w:rFonts w:eastAsia="Calibri"/>
                <w:b w:val="0"/>
                <w:color w:val="000000"/>
                <w:sz w:val="24"/>
                <w:szCs w:val="24"/>
              </w:rPr>
              <w:t>3</w:t>
            </w:r>
          </w:p>
        </w:tc>
        <w:tc>
          <w:tcPr>
            <w:tcW w:w="7292" w:type="dxa"/>
          </w:tcPr>
          <w:p w14:paraId="76307425" w14:textId="77777777" w:rsidR="00304704" w:rsidRPr="00304704" w:rsidRDefault="00304704" w:rsidP="00304704">
            <w:pPr>
              <w:spacing w:after="0" w:line="276" w:lineRule="auto"/>
              <w:jc w:val="both"/>
              <w:rPr>
                <w:rFonts w:eastAsia="Calibri"/>
                <w:b w:val="0"/>
                <w:iCs/>
                <w:color w:val="000000"/>
                <w:sz w:val="24"/>
                <w:szCs w:val="24"/>
              </w:rPr>
            </w:pPr>
            <w:r w:rsidRPr="00304704">
              <w:rPr>
                <w:rFonts w:eastAsia="Calibri"/>
                <w:b w:val="0"/>
                <w:iCs/>
                <w:color w:val="000000"/>
                <w:sz w:val="24"/>
                <w:szCs w:val="24"/>
              </w:rPr>
              <w:t>Nghiên cứu đổi mới nội dung, phương pháp giảng dạy, kiểm tra, đánh giá học phần "Tâm lý học" tiếp cận CDIO</w:t>
            </w:r>
          </w:p>
        </w:tc>
        <w:tc>
          <w:tcPr>
            <w:tcW w:w="1239" w:type="dxa"/>
          </w:tcPr>
          <w:p w14:paraId="3BE49545" w14:textId="77777777" w:rsidR="00304704" w:rsidRPr="00304704" w:rsidRDefault="00304704" w:rsidP="00304704">
            <w:pPr>
              <w:spacing w:after="0" w:line="276" w:lineRule="auto"/>
              <w:jc w:val="center"/>
              <w:rPr>
                <w:rFonts w:eastAsia="Calibri"/>
                <w:b w:val="0"/>
                <w:color w:val="000000"/>
                <w:sz w:val="24"/>
                <w:szCs w:val="24"/>
              </w:rPr>
            </w:pPr>
          </w:p>
          <w:p w14:paraId="4B3F4C36"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2017</w:t>
            </w:r>
          </w:p>
        </w:tc>
        <w:tc>
          <w:tcPr>
            <w:tcW w:w="2202" w:type="dxa"/>
          </w:tcPr>
          <w:p w14:paraId="565B8CC8"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Trường trọng điểm</w:t>
            </w:r>
          </w:p>
        </w:tc>
        <w:tc>
          <w:tcPr>
            <w:tcW w:w="1766" w:type="dxa"/>
          </w:tcPr>
          <w:p w14:paraId="1134B458"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Thành viên</w:t>
            </w:r>
          </w:p>
        </w:tc>
      </w:tr>
      <w:tr w:rsidR="00304704" w:rsidRPr="00304704" w14:paraId="6DD63EDE" w14:textId="77777777" w:rsidTr="005F2079">
        <w:trPr>
          <w:trHeight w:val="718"/>
          <w:jc w:val="center"/>
        </w:trPr>
        <w:tc>
          <w:tcPr>
            <w:tcW w:w="669" w:type="dxa"/>
          </w:tcPr>
          <w:p w14:paraId="1C754BE6" w14:textId="6EE27514" w:rsidR="00304704" w:rsidRPr="00304704" w:rsidRDefault="005F2079" w:rsidP="00304704">
            <w:pPr>
              <w:spacing w:after="0" w:line="276" w:lineRule="auto"/>
              <w:jc w:val="center"/>
              <w:rPr>
                <w:rFonts w:eastAsia="Calibri"/>
                <w:b w:val="0"/>
                <w:color w:val="000000"/>
                <w:sz w:val="24"/>
                <w:szCs w:val="24"/>
              </w:rPr>
            </w:pPr>
            <w:r>
              <w:rPr>
                <w:rFonts w:eastAsia="Calibri"/>
                <w:b w:val="0"/>
                <w:color w:val="000000"/>
                <w:sz w:val="24"/>
                <w:szCs w:val="24"/>
              </w:rPr>
              <w:t>4</w:t>
            </w:r>
          </w:p>
        </w:tc>
        <w:tc>
          <w:tcPr>
            <w:tcW w:w="7292" w:type="dxa"/>
            <w:vAlign w:val="center"/>
          </w:tcPr>
          <w:p w14:paraId="5AED7C2A" w14:textId="77777777" w:rsidR="00304704" w:rsidRPr="00304704" w:rsidRDefault="00304704" w:rsidP="00304704">
            <w:pPr>
              <w:spacing w:after="0" w:line="276" w:lineRule="auto"/>
              <w:jc w:val="both"/>
              <w:rPr>
                <w:rFonts w:eastAsia="Calibri"/>
                <w:b w:val="0"/>
                <w:sz w:val="24"/>
                <w:szCs w:val="24"/>
              </w:rPr>
            </w:pPr>
            <w:r w:rsidRPr="00304704">
              <w:rPr>
                <w:rFonts w:eastAsia="Calibri"/>
                <w:b w:val="0"/>
                <w:sz w:val="24"/>
                <w:szCs w:val="24"/>
              </w:rPr>
              <w:t>Nghiên cứu đánh giá các chương trình bồi dưỡng giáo viên phô thông, giảng viên sư phạm, CBQL của trường Đại học Vinh</w:t>
            </w:r>
          </w:p>
        </w:tc>
        <w:tc>
          <w:tcPr>
            <w:tcW w:w="1239" w:type="dxa"/>
          </w:tcPr>
          <w:p w14:paraId="63C13E48" w14:textId="77777777" w:rsidR="00304704" w:rsidRPr="00304704" w:rsidRDefault="00304704" w:rsidP="00304704">
            <w:pPr>
              <w:spacing w:after="0" w:line="276" w:lineRule="auto"/>
              <w:jc w:val="center"/>
              <w:rPr>
                <w:rFonts w:eastAsia="Calibri"/>
                <w:b w:val="0"/>
                <w:sz w:val="24"/>
                <w:szCs w:val="24"/>
              </w:rPr>
            </w:pPr>
          </w:p>
          <w:p w14:paraId="077F46FF"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sz w:val="24"/>
                <w:szCs w:val="24"/>
              </w:rPr>
              <w:t>2017</w:t>
            </w:r>
          </w:p>
        </w:tc>
        <w:tc>
          <w:tcPr>
            <w:tcW w:w="2202" w:type="dxa"/>
          </w:tcPr>
          <w:p w14:paraId="38D35B43"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 xml:space="preserve">KH-CN cấp Bộ </w:t>
            </w:r>
          </w:p>
          <w:p w14:paraId="1F60DCC7"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chương trình</w:t>
            </w:r>
          </w:p>
          <w:p w14:paraId="6202840D"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Etep</w:t>
            </w:r>
          </w:p>
        </w:tc>
        <w:tc>
          <w:tcPr>
            <w:tcW w:w="1766" w:type="dxa"/>
          </w:tcPr>
          <w:p w14:paraId="1590C4B0"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Thành viên</w:t>
            </w:r>
          </w:p>
        </w:tc>
      </w:tr>
      <w:tr w:rsidR="00304704" w:rsidRPr="00304704" w14:paraId="3E92BDDE" w14:textId="77777777" w:rsidTr="005F2079">
        <w:trPr>
          <w:trHeight w:val="718"/>
          <w:jc w:val="center"/>
        </w:trPr>
        <w:tc>
          <w:tcPr>
            <w:tcW w:w="669" w:type="dxa"/>
          </w:tcPr>
          <w:p w14:paraId="0486B992" w14:textId="00B28112" w:rsidR="00304704" w:rsidRPr="00304704" w:rsidRDefault="005F2079" w:rsidP="00304704">
            <w:pPr>
              <w:spacing w:after="0" w:line="276" w:lineRule="auto"/>
              <w:jc w:val="center"/>
              <w:rPr>
                <w:rFonts w:eastAsia="Calibri"/>
                <w:b w:val="0"/>
                <w:color w:val="000000"/>
                <w:sz w:val="24"/>
                <w:szCs w:val="24"/>
              </w:rPr>
            </w:pPr>
            <w:r>
              <w:rPr>
                <w:rFonts w:eastAsia="Calibri"/>
                <w:b w:val="0"/>
                <w:color w:val="000000"/>
                <w:sz w:val="24"/>
                <w:szCs w:val="24"/>
              </w:rPr>
              <w:t>5</w:t>
            </w:r>
          </w:p>
        </w:tc>
        <w:tc>
          <w:tcPr>
            <w:tcW w:w="7292" w:type="dxa"/>
            <w:vAlign w:val="center"/>
          </w:tcPr>
          <w:p w14:paraId="3F89B98E" w14:textId="77777777" w:rsidR="00304704" w:rsidRPr="00304704" w:rsidRDefault="00304704" w:rsidP="00304704">
            <w:pPr>
              <w:spacing w:after="0" w:line="276" w:lineRule="auto"/>
              <w:jc w:val="both"/>
              <w:rPr>
                <w:rFonts w:eastAsia="Calibri"/>
                <w:b w:val="0"/>
                <w:sz w:val="24"/>
                <w:szCs w:val="24"/>
              </w:rPr>
            </w:pPr>
            <w:r w:rsidRPr="00304704">
              <w:rPr>
                <w:rFonts w:eastAsia="Calibri"/>
                <w:b w:val="0"/>
                <w:sz w:val="24"/>
                <w:szCs w:val="24"/>
              </w:rPr>
              <w:t>Nghiên cứu đổi mới nội dung, phương pháp giảng dạy và đánh giá khối kiến thức Kiến thức Tâm lý và giáo dục học cho sư phạm xã hội tiếp cận CDIO</w:t>
            </w:r>
          </w:p>
        </w:tc>
        <w:tc>
          <w:tcPr>
            <w:tcW w:w="1239" w:type="dxa"/>
            <w:vAlign w:val="center"/>
          </w:tcPr>
          <w:p w14:paraId="21A05A2C" w14:textId="77777777" w:rsidR="00304704" w:rsidRPr="00304704" w:rsidRDefault="00304704" w:rsidP="00304704">
            <w:pPr>
              <w:spacing w:after="0" w:line="276" w:lineRule="auto"/>
              <w:jc w:val="center"/>
              <w:rPr>
                <w:rFonts w:eastAsia="Calibri"/>
                <w:b w:val="0"/>
                <w:sz w:val="24"/>
                <w:szCs w:val="24"/>
              </w:rPr>
            </w:pPr>
            <w:r w:rsidRPr="00304704">
              <w:rPr>
                <w:rFonts w:eastAsia="Calibri"/>
                <w:b w:val="0"/>
                <w:sz w:val="24"/>
                <w:szCs w:val="24"/>
              </w:rPr>
              <w:t>2018</w:t>
            </w:r>
          </w:p>
        </w:tc>
        <w:tc>
          <w:tcPr>
            <w:tcW w:w="2202" w:type="dxa"/>
            <w:vAlign w:val="center"/>
          </w:tcPr>
          <w:p w14:paraId="1FB01ECE" w14:textId="77777777" w:rsidR="00304704" w:rsidRPr="00304704" w:rsidRDefault="00304704" w:rsidP="00304704">
            <w:pPr>
              <w:spacing w:after="0" w:line="276" w:lineRule="auto"/>
              <w:jc w:val="center"/>
              <w:rPr>
                <w:rFonts w:eastAsia="Calibri"/>
                <w:b w:val="0"/>
                <w:sz w:val="24"/>
                <w:szCs w:val="24"/>
              </w:rPr>
            </w:pPr>
            <w:r w:rsidRPr="00304704">
              <w:rPr>
                <w:rFonts w:eastAsia="Calibri"/>
                <w:b w:val="0"/>
                <w:color w:val="000000"/>
                <w:sz w:val="24"/>
                <w:szCs w:val="24"/>
              </w:rPr>
              <w:t>Trường trọng điểm</w:t>
            </w:r>
          </w:p>
        </w:tc>
        <w:tc>
          <w:tcPr>
            <w:tcW w:w="1766" w:type="dxa"/>
            <w:vAlign w:val="center"/>
          </w:tcPr>
          <w:p w14:paraId="429A8FFD" w14:textId="77777777" w:rsidR="00304704" w:rsidRPr="00304704" w:rsidRDefault="00304704" w:rsidP="00304704">
            <w:pPr>
              <w:spacing w:after="0" w:line="276" w:lineRule="auto"/>
              <w:jc w:val="center"/>
              <w:rPr>
                <w:rFonts w:eastAsia="Calibri"/>
                <w:b w:val="0"/>
                <w:sz w:val="24"/>
                <w:szCs w:val="24"/>
              </w:rPr>
            </w:pPr>
            <w:r w:rsidRPr="00304704">
              <w:rPr>
                <w:rFonts w:eastAsia="Calibri"/>
                <w:b w:val="0"/>
                <w:sz w:val="24"/>
                <w:szCs w:val="24"/>
              </w:rPr>
              <w:t>Thành viên</w:t>
            </w:r>
          </w:p>
        </w:tc>
      </w:tr>
      <w:tr w:rsidR="00304704" w:rsidRPr="00304704" w14:paraId="5460C1CB" w14:textId="77777777" w:rsidTr="005F2079">
        <w:trPr>
          <w:trHeight w:val="718"/>
          <w:jc w:val="center"/>
        </w:trPr>
        <w:tc>
          <w:tcPr>
            <w:tcW w:w="669" w:type="dxa"/>
          </w:tcPr>
          <w:p w14:paraId="0762909E" w14:textId="5B0E4C4E" w:rsidR="00304704" w:rsidRPr="00304704" w:rsidRDefault="005F2079" w:rsidP="00304704">
            <w:pPr>
              <w:spacing w:after="0" w:line="276" w:lineRule="auto"/>
              <w:jc w:val="center"/>
              <w:rPr>
                <w:rFonts w:eastAsia="Calibri"/>
                <w:b w:val="0"/>
                <w:color w:val="000000"/>
                <w:sz w:val="24"/>
                <w:szCs w:val="24"/>
              </w:rPr>
            </w:pPr>
            <w:r>
              <w:rPr>
                <w:rFonts w:eastAsia="Calibri"/>
                <w:b w:val="0"/>
                <w:color w:val="000000"/>
                <w:sz w:val="24"/>
                <w:szCs w:val="24"/>
              </w:rPr>
              <w:t>6</w:t>
            </w:r>
          </w:p>
        </w:tc>
        <w:tc>
          <w:tcPr>
            <w:tcW w:w="7292" w:type="dxa"/>
            <w:vAlign w:val="center"/>
          </w:tcPr>
          <w:p w14:paraId="6B52AD80" w14:textId="77777777" w:rsidR="00304704" w:rsidRPr="00304704" w:rsidRDefault="00304704" w:rsidP="00304704">
            <w:pPr>
              <w:spacing w:after="0" w:line="276" w:lineRule="auto"/>
              <w:jc w:val="both"/>
              <w:rPr>
                <w:rFonts w:eastAsia="Calibri"/>
                <w:b w:val="0"/>
                <w:sz w:val="24"/>
                <w:szCs w:val="24"/>
              </w:rPr>
            </w:pPr>
            <w:r w:rsidRPr="00304704">
              <w:rPr>
                <w:rFonts w:eastAsia="Calibri"/>
                <w:b w:val="0"/>
                <w:sz w:val="24"/>
                <w:szCs w:val="24"/>
              </w:rPr>
              <w:t>Hợp tác nghiên cứu và chuyển giao về phát triển chương trình, tài liệu bồi dưỡng năng lực tư vấn tâm lý học đường cho giáo viên phổ thông trong khu vực Bắc Trung Bộ</w:t>
            </w:r>
          </w:p>
        </w:tc>
        <w:tc>
          <w:tcPr>
            <w:tcW w:w="1239" w:type="dxa"/>
            <w:vAlign w:val="center"/>
          </w:tcPr>
          <w:p w14:paraId="5DD6F8DD" w14:textId="77777777" w:rsidR="00304704" w:rsidRPr="00304704" w:rsidRDefault="00304704" w:rsidP="00304704">
            <w:pPr>
              <w:spacing w:after="0" w:line="276" w:lineRule="auto"/>
              <w:jc w:val="center"/>
              <w:rPr>
                <w:rFonts w:eastAsia="Calibri"/>
                <w:b w:val="0"/>
                <w:sz w:val="24"/>
                <w:szCs w:val="24"/>
              </w:rPr>
            </w:pPr>
            <w:r w:rsidRPr="00304704">
              <w:rPr>
                <w:rFonts w:eastAsia="Calibri"/>
                <w:b w:val="0"/>
                <w:sz w:val="24"/>
                <w:szCs w:val="24"/>
              </w:rPr>
              <w:t>2019</w:t>
            </w:r>
          </w:p>
        </w:tc>
        <w:tc>
          <w:tcPr>
            <w:tcW w:w="2202" w:type="dxa"/>
            <w:vAlign w:val="center"/>
          </w:tcPr>
          <w:p w14:paraId="1B162FBF"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KH-CN cấp Bộ trong khuôn khổ chương trình</w:t>
            </w:r>
          </w:p>
          <w:p w14:paraId="3D3276B9"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Etep</w:t>
            </w:r>
          </w:p>
        </w:tc>
        <w:tc>
          <w:tcPr>
            <w:tcW w:w="1766" w:type="dxa"/>
            <w:vAlign w:val="center"/>
          </w:tcPr>
          <w:p w14:paraId="540163DC" w14:textId="77777777" w:rsidR="00304704" w:rsidRPr="00304704" w:rsidRDefault="00304704" w:rsidP="00304704">
            <w:pPr>
              <w:spacing w:after="0" w:line="276" w:lineRule="auto"/>
              <w:jc w:val="center"/>
              <w:rPr>
                <w:rFonts w:eastAsia="Calibri"/>
                <w:b w:val="0"/>
                <w:sz w:val="24"/>
                <w:szCs w:val="24"/>
              </w:rPr>
            </w:pPr>
            <w:r w:rsidRPr="00304704">
              <w:rPr>
                <w:rFonts w:eastAsia="Calibri"/>
                <w:b w:val="0"/>
                <w:sz w:val="24"/>
                <w:szCs w:val="24"/>
              </w:rPr>
              <w:t>Chủ nhiệm đề tài</w:t>
            </w:r>
          </w:p>
        </w:tc>
      </w:tr>
      <w:tr w:rsidR="00304704" w:rsidRPr="00304704" w14:paraId="7F1578D9" w14:textId="77777777" w:rsidTr="005F2079">
        <w:trPr>
          <w:trHeight w:val="718"/>
          <w:jc w:val="center"/>
        </w:trPr>
        <w:tc>
          <w:tcPr>
            <w:tcW w:w="669" w:type="dxa"/>
          </w:tcPr>
          <w:p w14:paraId="12F2AD27" w14:textId="4E923217" w:rsidR="00304704" w:rsidRPr="00304704" w:rsidRDefault="005F2079" w:rsidP="00304704">
            <w:pPr>
              <w:spacing w:after="0" w:line="276" w:lineRule="auto"/>
              <w:jc w:val="center"/>
              <w:rPr>
                <w:rFonts w:eastAsia="Calibri"/>
                <w:b w:val="0"/>
                <w:color w:val="000000"/>
                <w:sz w:val="24"/>
                <w:szCs w:val="24"/>
              </w:rPr>
            </w:pPr>
            <w:r>
              <w:rPr>
                <w:rFonts w:eastAsia="Calibri"/>
                <w:b w:val="0"/>
                <w:color w:val="000000"/>
                <w:sz w:val="24"/>
                <w:szCs w:val="24"/>
              </w:rPr>
              <w:t>7</w:t>
            </w:r>
          </w:p>
        </w:tc>
        <w:tc>
          <w:tcPr>
            <w:tcW w:w="7292" w:type="dxa"/>
            <w:vAlign w:val="center"/>
          </w:tcPr>
          <w:p w14:paraId="02E95C8E" w14:textId="77777777" w:rsidR="00304704" w:rsidRPr="00304704" w:rsidRDefault="00304704" w:rsidP="00304704">
            <w:pPr>
              <w:spacing w:after="0" w:line="276" w:lineRule="auto"/>
              <w:jc w:val="both"/>
              <w:rPr>
                <w:rFonts w:eastAsia="Calibri"/>
                <w:b w:val="0"/>
                <w:sz w:val="24"/>
                <w:szCs w:val="24"/>
              </w:rPr>
            </w:pPr>
            <w:r w:rsidRPr="00304704">
              <w:rPr>
                <w:rFonts w:eastAsia="Calibri"/>
                <w:b w:val="0"/>
                <w:sz w:val="24"/>
                <w:szCs w:val="24"/>
              </w:rPr>
              <w:t>Biện pháp nâng cao mức độ thích ứng với hoạt động học tập của học sinh dân tộc thiểu số vùng đặc biệt khó khăn ở các tỉnh Bắc Trung Bộ</w:t>
            </w:r>
          </w:p>
        </w:tc>
        <w:tc>
          <w:tcPr>
            <w:tcW w:w="1239" w:type="dxa"/>
            <w:vAlign w:val="center"/>
          </w:tcPr>
          <w:p w14:paraId="4D906D94" w14:textId="77777777" w:rsidR="00304704" w:rsidRPr="00304704" w:rsidRDefault="00304704" w:rsidP="00304704">
            <w:pPr>
              <w:spacing w:after="0" w:line="276" w:lineRule="auto"/>
              <w:jc w:val="center"/>
              <w:rPr>
                <w:rFonts w:eastAsia="Calibri"/>
                <w:b w:val="0"/>
                <w:sz w:val="24"/>
                <w:szCs w:val="24"/>
              </w:rPr>
            </w:pPr>
            <w:r w:rsidRPr="00304704">
              <w:rPr>
                <w:rFonts w:eastAsia="Calibri"/>
                <w:b w:val="0"/>
                <w:sz w:val="24"/>
                <w:szCs w:val="24"/>
              </w:rPr>
              <w:t>2023</w:t>
            </w:r>
          </w:p>
        </w:tc>
        <w:tc>
          <w:tcPr>
            <w:tcW w:w="2202" w:type="dxa"/>
            <w:vAlign w:val="center"/>
          </w:tcPr>
          <w:p w14:paraId="38C8B73C" w14:textId="77777777" w:rsidR="00304704" w:rsidRPr="00304704" w:rsidRDefault="00304704" w:rsidP="00304704">
            <w:pPr>
              <w:spacing w:after="0" w:line="276" w:lineRule="auto"/>
              <w:jc w:val="center"/>
              <w:rPr>
                <w:rFonts w:eastAsia="Calibri"/>
                <w:b w:val="0"/>
                <w:color w:val="000000"/>
                <w:sz w:val="24"/>
                <w:szCs w:val="24"/>
              </w:rPr>
            </w:pPr>
            <w:r w:rsidRPr="00304704">
              <w:rPr>
                <w:rFonts w:eastAsia="Calibri"/>
                <w:b w:val="0"/>
                <w:color w:val="000000"/>
                <w:sz w:val="24"/>
                <w:szCs w:val="24"/>
              </w:rPr>
              <w:t>Bộ</w:t>
            </w:r>
          </w:p>
        </w:tc>
        <w:tc>
          <w:tcPr>
            <w:tcW w:w="1766" w:type="dxa"/>
            <w:vAlign w:val="center"/>
          </w:tcPr>
          <w:p w14:paraId="072A5BEE" w14:textId="77777777" w:rsidR="00304704" w:rsidRPr="00304704" w:rsidRDefault="00304704" w:rsidP="00304704">
            <w:pPr>
              <w:spacing w:after="0" w:line="276" w:lineRule="auto"/>
              <w:jc w:val="center"/>
              <w:rPr>
                <w:rFonts w:eastAsia="Calibri"/>
                <w:b w:val="0"/>
                <w:sz w:val="24"/>
                <w:szCs w:val="24"/>
              </w:rPr>
            </w:pPr>
            <w:r w:rsidRPr="00304704">
              <w:rPr>
                <w:rFonts w:eastAsia="Calibri"/>
                <w:b w:val="0"/>
                <w:sz w:val="24"/>
                <w:szCs w:val="24"/>
              </w:rPr>
              <w:t>Chủ nhiệm đề tài</w:t>
            </w:r>
          </w:p>
        </w:tc>
      </w:tr>
    </w:tbl>
    <w:p w14:paraId="24643CAD" w14:textId="72728E8B" w:rsidR="005F2079" w:rsidRPr="005F2079" w:rsidRDefault="005F2079" w:rsidP="005F2079">
      <w:pPr>
        <w:shd w:val="clear" w:color="auto" w:fill="FFFFFF"/>
        <w:spacing w:after="0" w:line="276" w:lineRule="auto"/>
        <w:jc w:val="both"/>
        <w:rPr>
          <w:rFonts w:eastAsia="Times New Roman"/>
          <w:color w:val="333333"/>
          <w:sz w:val="24"/>
          <w:szCs w:val="24"/>
          <w:lang w:val="pt-BR"/>
        </w:rPr>
      </w:pPr>
      <w:r>
        <w:rPr>
          <w:rFonts w:eastAsia="Times New Roman"/>
          <w:color w:val="333333"/>
          <w:sz w:val="24"/>
          <w:szCs w:val="24"/>
          <w:lang w:val="pt-BR"/>
        </w:rPr>
        <w:t xml:space="preserve">3. Danh mục </w:t>
      </w:r>
      <w:r w:rsidRPr="005F2079">
        <w:rPr>
          <w:rFonts w:eastAsia="Times New Roman"/>
          <w:color w:val="333333"/>
          <w:sz w:val="24"/>
          <w:szCs w:val="24"/>
          <w:lang w:val="pt-BR"/>
        </w:rPr>
        <w:t>sách, giáo trình, tài liệu phục vụ đào tạo và nghiên cứu</w:t>
      </w:r>
    </w:p>
    <w:p w14:paraId="34787DEF" w14:textId="77777777" w:rsidR="005F2079" w:rsidRPr="005F2079" w:rsidRDefault="005F2079" w:rsidP="005F2079">
      <w:pPr>
        <w:spacing w:after="0" w:line="276" w:lineRule="auto"/>
        <w:jc w:val="both"/>
        <w:rPr>
          <w:rFonts w:eastAsia="Calibri"/>
          <w:b w:val="0"/>
          <w:color w:val="000000"/>
          <w:sz w:val="24"/>
          <w:szCs w:val="24"/>
        </w:rPr>
      </w:pPr>
      <w:r w:rsidRPr="005F2079">
        <w:rPr>
          <w:rFonts w:eastAsia="Calibri"/>
          <w:b w:val="0"/>
          <w:color w:val="000000"/>
          <w:sz w:val="24"/>
          <w:szCs w:val="24"/>
        </w:rPr>
        <w:t xml:space="preserve">1. Thái Văn Thành (chủ biên), Dương Thị Thanh Thanh. </w:t>
      </w:r>
      <w:r w:rsidRPr="005F2079">
        <w:rPr>
          <w:rFonts w:eastAsia="Calibri"/>
          <w:b w:val="0"/>
          <w:i/>
          <w:color w:val="000000"/>
          <w:sz w:val="24"/>
          <w:szCs w:val="24"/>
        </w:rPr>
        <w:t>Công tác quản lý trường Tiểu học</w:t>
      </w:r>
      <w:r w:rsidRPr="005F2079">
        <w:rPr>
          <w:rFonts w:eastAsia="Calibri"/>
          <w:b w:val="0"/>
          <w:color w:val="000000"/>
          <w:sz w:val="24"/>
          <w:szCs w:val="24"/>
        </w:rPr>
        <w:t>, Giáo trình dùng cho đào tạo trình độ thạc sĩ chuyên ngành Giáo dục học Bậc tiểu học. Nhà xuất bản Đại học Vinh, 2015.</w:t>
      </w:r>
    </w:p>
    <w:p w14:paraId="0D83FF70" w14:textId="77777777" w:rsidR="005F2079" w:rsidRPr="005F2079" w:rsidRDefault="005F2079" w:rsidP="005F2079">
      <w:pPr>
        <w:spacing w:after="0" w:line="276" w:lineRule="auto"/>
        <w:jc w:val="both"/>
        <w:rPr>
          <w:rFonts w:eastAsia="Calibri"/>
          <w:b w:val="0"/>
          <w:color w:val="000000"/>
          <w:sz w:val="24"/>
          <w:szCs w:val="24"/>
        </w:rPr>
      </w:pPr>
      <w:r w:rsidRPr="005F2079">
        <w:rPr>
          <w:rFonts w:eastAsia="Calibri"/>
          <w:b w:val="0"/>
          <w:color w:val="000000"/>
          <w:sz w:val="24"/>
          <w:szCs w:val="24"/>
        </w:rPr>
        <w:t xml:space="preserve">2. Dương Thị Thanh Thanh. </w:t>
      </w:r>
      <w:r w:rsidRPr="005F2079">
        <w:rPr>
          <w:rFonts w:eastAsia="Calibri"/>
          <w:b w:val="0"/>
          <w:i/>
          <w:color w:val="000000"/>
          <w:sz w:val="24"/>
          <w:szCs w:val="24"/>
        </w:rPr>
        <w:t>Mức độ thích ứng với hoạt động quản lý dạy học của hiệu trưởng tiểu học - Một số vấn đề lý luận và thực tiễn</w:t>
      </w:r>
      <w:r w:rsidRPr="005F2079">
        <w:rPr>
          <w:rFonts w:eastAsia="Calibri"/>
          <w:b w:val="0"/>
          <w:color w:val="000000"/>
          <w:sz w:val="24"/>
          <w:szCs w:val="24"/>
        </w:rPr>
        <w:t>. Nhà xuất bản lao động 2016.</w:t>
      </w:r>
    </w:p>
    <w:p w14:paraId="1BEB155A" w14:textId="77777777" w:rsidR="005F2079" w:rsidRPr="005F2079" w:rsidRDefault="005F2079" w:rsidP="005F2079">
      <w:pPr>
        <w:spacing w:after="0" w:line="276" w:lineRule="auto"/>
        <w:jc w:val="both"/>
        <w:rPr>
          <w:rFonts w:eastAsia="Calibri"/>
          <w:b w:val="0"/>
          <w:color w:val="000000"/>
          <w:sz w:val="24"/>
          <w:szCs w:val="24"/>
        </w:rPr>
      </w:pPr>
      <w:r w:rsidRPr="005F2079">
        <w:rPr>
          <w:rFonts w:eastAsia="Calibri"/>
          <w:b w:val="0"/>
          <w:color w:val="000000"/>
          <w:sz w:val="24"/>
          <w:szCs w:val="24"/>
        </w:rPr>
        <w:t xml:space="preserve">3. Phan Quốc Lâm (chủ biên), Dương Thị Thanh Thanh. </w:t>
      </w:r>
      <w:r w:rsidRPr="005F2079">
        <w:rPr>
          <w:rFonts w:eastAsia="Calibri"/>
          <w:b w:val="0"/>
          <w:i/>
          <w:color w:val="000000"/>
          <w:sz w:val="24"/>
          <w:szCs w:val="24"/>
        </w:rPr>
        <w:t>Giáo trình Tâm lý học</w:t>
      </w:r>
      <w:r w:rsidRPr="005F2079">
        <w:rPr>
          <w:rFonts w:eastAsia="Calibri"/>
          <w:b w:val="0"/>
          <w:color w:val="000000"/>
          <w:sz w:val="24"/>
          <w:szCs w:val="24"/>
        </w:rPr>
        <w:t>, Nhà xuất bản Đại học Vinh, 2018.</w:t>
      </w:r>
    </w:p>
    <w:p w14:paraId="249ED0E0" w14:textId="77777777" w:rsidR="005F2079" w:rsidRPr="005F2079" w:rsidRDefault="005F2079" w:rsidP="005F2079">
      <w:pPr>
        <w:spacing w:after="0" w:line="276" w:lineRule="auto"/>
        <w:jc w:val="both"/>
        <w:rPr>
          <w:rFonts w:eastAsia="Calibri"/>
          <w:b w:val="0"/>
          <w:color w:val="000000"/>
          <w:sz w:val="24"/>
          <w:szCs w:val="24"/>
        </w:rPr>
      </w:pPr>
      <w:r w:rsidRPr="005F2079">
        <w:rPr>
          <w:rFonts w:eastAsia="Calibri"/>
          <w:b w:val="0"/>
          <w:color w:val="000000"/>
          <w:sz w:val="24"/>
          <w:szCs w:val="24"/>
        </w:rPr>
        <w:t>4. Phan Quoc Lam, Ho Quang Hoa, Duong Thi Thanh Thanh, Primary Educational Psychology. Using ActivityBased Approach, Hamilton, Canada: Accent Graphics Communications &amp; Publishing, 2022. – 157 p. ISBN 978-1-77192-635-5.</w:t>
      </w:r>
    </w:p>
    <w:p w14:paraId="7BBFD72C" w14:textId="77777777" w:rsidR="005F2079" w:rsidRPr="005F2079" w:rsidRDefault="005F2079" w:rsidP="005F2079">
      <w:pPr>
        <w:spacing w:after="0" w:line="276" w:lineRule="auto"/>
        <w:jc w:val="both"/>
        <w:rPr>
          <w:rFonts w:eastAsia="Calibri"/>
          <w:b w:val="0"/>
          <w:color w:val="000000"/>
          <w:sz w:val="24"/>
          <w:szCs w:val="24"/>
        </w:rPr>
      </w:pPr>
      <w:r w:rsidRPr="005F2079">
        <w:rPr>
          <w:rFonts w:eastAsia="Calibri"/>
          <w:b w:val="0"/>
          <w:color w:val="000000"/>
          <w:sz w:val="24"/>
          <w:szCs w:val="24"/>
        </w:rPr>
        <w:t>5. Phan Quốc Lâm (chủ biên), Dương Thị Thanh Thanh, Hồ Quang Hòa, Giáo trình Tâm lý học giáo dục tiểu học, Nhà xuất bản Đại học Vinh, 2024.</w:t>
      </w:r>
    </w:p>
    <w:p w14:paraId="0C67F82A" w14:textId="77777777" w:rsidR="00304704" w:rsidRDefault="00304704" w:rsidP="00677CF1"/>
    <w:p w14:paraId="2FA4BC6C" w14:textId="68BE42DB" w:rsidR="00677CF1" w:rsidRPr="00A07556" w:rsidRDefault="00677CF1" w:rsidP="00677CF1"/>
    <w:p w14:paraId="791FAA16" w14:textId="77777777" w:rsidR="00EF5916" w:rsidRDefault="00EF5916"/>
    <w:sectPr w:rsidR="00EF5916" w:rsidSect="00626D89">
      <w:pgSz w:w="16834" w:h="11909"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F1"/>
    <w:rsid w:val="00085104"/>
    <w:rsid w:val="00151620"/>
    <w:rsid w:val="00205540"/>
    <w:rsid w:val="00304704"/>
    <w:rsid w:val="005F2079"/>
    <w:rsid w:val="00677CF1"/>
    <w:rsid w:val="009A26C0"/>
    <w:rsid w:val="00B02A59"/>
    <w:rsid w:val="00C47130"/>
    <w:rsid w:val="00D3119F"/>
    <w:rsid w:val="00E86545"/>
    <w:rsid w:val="00EA1D8D"/>
    <w:rsid w:val="00EA74F0"/>
    <w:rsid w:val="00EF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D8FB"/>
  <w15:chartTrackingRefBased/>
  <w15:docId w15:val="{65257F79-A8EE-AB4D-8F78-93BB1631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CF1"/>
    <w:pPr>
      <w:spacing w:after="160" w:line="259" w:lineRule="auto"/>
    </w:pPr>
    <w:rPr>
      <w:rFonts w:ascii="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7CF1"/>
    <w:rPr>
      <w:rFonts w:ascii="Times New Roman" w:hAnsi="Times New Roman" w:cs="Times New Roman"/>
      <w:b/>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704"/>
    <w:rPr>
      <w:color w:val="0563C1" w:themeColor="hyperlink"/>
      <w:u w:val="single"/>
    </w:rPr>
  </w:style>
  <w:style w:type="character" w:styleId="UnresolvedMention">
    <w:name w:val="Unresolved Mention"/>
    <w:basedOn w:val="DefaultParagraphFont"/>
    <w:uiPriority w:val="99"/>
    <w:semiHidden/>
    <w:unhideWhenUsed/>
    <w:rsid w:val="00304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80/02673843.2023.2287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Duong Thi Thanh Thanh</cp:lastModifiedBy>
  <cp:revision>3</cp:revision>
  <dcterms:created xsi:type="dcterms:W3CDTF">2024-08-09T04:27:00Z</dcterms:created>
  <dcterms:modified xsi:type="dcterms:W3CDTF">2024-08-09T07:19:00Z</dcterms:modified>
</cp:coreProperties>
</file>