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0" w:type="pct"/>
        <w:jc w:val="center"/>
        <w:tblCellSpacing w:w="15" w:type="dxa"/>
        <w:tblCellMar>
          <w:top w:w="15" w:type="dxa"/>
          <w:left w:w="15" w:type="dxa"/>
          <w:bottom w:w="15" w:type="dxa"/>
          <w:right w:w="15" w:type="dxa"/>
        </w:tblCellMar>
        <w:tblLook w:val="0000" w:firstRow="0" w:lastRow="0" w:firstColumn="0" w:lastColumn="0" w:noHBand="0" w:noVBand="0"/>
      </w:tblPr>
      <w:tblGrid>
        <w:gridCol w:w="4139"/>
        <w:gridCol w:w="6300"/>
      </w:tblGrid>
      <w:tr w:rsidR="00F6260D" w:rsidRPr="00A7593D" w14:paraId="277CDA12" w14:textId="77777777" w:rsidTr="0035013F">
        <w:trPr>
          <w:trHeight w:val="1362"/>
          <w:tblCellSpacing w:w="15" w:type="dxa"/>
          <w:jc w:val="center"/>
        </w:trPr>
        <w:tc>
          <w:tcPr>
            <w:tcW w:w="1961" w:type="pct"/>
            <w:tcBorders>
              <w:top w:val="nil"/>
              <w:left w:val="nil"/>
              <w:bottom w:val="nil"/>
              <w:right w:val="nil"/>
            </w:tcBorders>
          </w:tcPr>
          <w:p w14:paraId="4EEB6C7A" w14:textId="77777777" w:rsidR="00F6260D" w:rsidRPr="00A7593D" w:rsidRDefault="00F6260D" w:rsidP="001722F4">
            <w:pPr>
              <w:widowControl w:val="0"/>
              <w:spacing w:after="0" w:line="240" w:lineRule="auto"/>
              <w:jc w:val="center"/>
              <w:rPr>
                <w:rFonts w:ascii="Times New Roman" w:hAnsi="Times New Roman" w:cs="Times New Roman"/>
                <w:b/>
                <w:bCs/>
                <w:sz w:val="26"/>
                <w:szCs w:val="26"/>
                <w:lang w:val="nl-NL"/>
              </w:rPr>
            </w:pPr>
            <w:r w:rsidRPr="00A7593D">
              <w:rPr>
                <w:rFonts w:ascii="Times New Roman" w:hAnsi="Times New Roman" w:cs="Times New Roman"/>
                <w:sz w:val="26"/>
                <w:szCs w:val="26"/>
                <w:lang w:val="nl-NL"/>
              </w:rPr>
              <w:t xml:space="preserve">TRƯỜNG </w:t>
            </w:r>
            <w:r>
              <w:rPr>
                <w:rFonts w:ascii="Times New Roman" w:hAnsi="Times New Roman" w:cs="Times New Roman"/>
                <w:sz w:val="26"/>
                <w:szCs w:val="26"/>
                <w:lang w:val="nl-NL"/>
              </w:rPr>
              <w:t>SƯ PHAM</w:t>
            </w:r>
            <w:r w:rsidRPr="00A7593D">
              <w:rPr>
                <w:rFonts w:ascii="Times New Roman" w:hAnsi="Times New Roman" w:cs="Times New Roman"/>
                <w:sz w:val="26"/>
                <w:szCs w:val="26"/>
                <w:lang w:val="nl-NL"/>
              </w:rPr>
              <w:t xml:space="preserve"> </w:t>
            </w:r>
            <w:r w:rsidRPr="00A7593D">
              <w:rPr>
                <w:rFonts w:ascii="Times New Roman" w:hAnsi="Times New Roman" w:cs="Times New Roman"/>
                <w:sz w:val="26"/>
                <w:szCs w:val="26"/>
                <w:lang w:val="nl-NL"/>
              </w:rPr>
              <w:br/>
            </w:r>
            <w:r>
              <w:rPr>
                <w:rFonts w:ascii="Times New Roman" w:hAnsi="Times New Roman" w:cs="Times New Roman"/>
                <w:b/>
                <w:bCs/>
                <w:sz w:val="26"/>
                <w:szCs w:val="26"/>
                <w:lang w:val="nl-NL"/>
              </w:rPr>
              <w:t>KHOA TOÁN</w:t>
            </w:r>
          </w:p>
          <w:p w14:paraId="38AD5AB7" w14:textId="77777777" w:rsidR="00F6260D" w:rsidRPr="00772B2C" w:rsidRDefault="00F6260D" w:rsidP="001722F4">
            <w:pPr>
              <w:widowControl w:val="0"/>
              <w:spacing w:before="120" w:after="0" w:line="240" w:lineRule="auto"/>
              <w:jc w:val="center"/>
              <w:rPr>
                <w:rFonts w:ascii="Times New Roman" w:hAnsi="Times New Roman" w:cs="Times New Roman"/>
                <w:sz w:val="26"/>
                <w:szCs w:val="26"/>
                <w:lang w:val="vi-VN"/>
              </w:rPr>
            </w:pPr>
            <w:r w:rsidRPr="00A7593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BC6A127" wp14:editId="0E21535A">
                      <wp:simplePos x="0" y="0"/>
                      <wp:positionH relativeFrom="column">
                        <wp:posOffset>1066165</wp:posOffset>
                      </wp:positionH>
                      <wp:positionV relativeFrom="paragraph">
                        <wp:posOffset>20320</wp:posOffset>
                      </wp:positionV>
                      <wp:extent cx="6992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53AF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95pt,1.6pt" to="1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CmQEAAIcDAAAOAAAAZHJzL2Uyb0RvYy54bWysU9uO0zAQfUfiHyy/06QVWt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" strokecolor="black [3200]" strokeweight=".5pt">
                      <v:stroke joinstyle="miter"/>
                    </v:line>
                  </w:pict>
                </mc:Fallback>
              </mc:AlternateContent>
            </w:r>
            <w:r>
              <w:rPr>
                <w:rFonts w:ascii="Times New Roman" w:hAnsi="Times New Roman" w:cs="Times New Roman"/>
                <w:sz w:val="26"/>
                <w:szCs w:val="26"/>
                <w:lang w:val="vi-VN"/>
              </w:rPr>
              <w:t xml:space="preserve"> </w:t>
            </w:r>
          </w:p>
        </w:tc>
        <w:tc>
          <w:tcPr>
            <w:tcW w:w="2995" w:type="pct"/>
            <w:tcBorders>
              <w:top w:val="nil"/>
              <w:left w:val="nil"/>
              <w:bottom w:val="nil"/>
              <w:right w:val="nil"/>
            </w:tcBorders>
            <w:vAlign w:val="center"/>
          </w:tcPr>
          <w:p w14:paraId="6D7DE283" w14:textId="77777777" w:rsidR="00F6260D" w:rsidRPr="00A7593D" w:rsidRDefault="00F6260D" w:rsidP="001722F4">
            <w:pPr>
              <w:widowControl w:val="0"/>
              <w:spacing w:after="0" w:line="240" w:lineRule="auto"/>
              <w:jc w:val="center"/>
              <w:rPr>
                <w:rFonts w:ascii="Times New Roman" w:hAnsi="Times New Roman" w:cs="Times New Roman"/>
                <w:b/>
                <w:sz w:val="26"/>
                <w:szCs w:val="26"/>
                <w:lang w:val="nl-NL"/>
              </w:rPr>
            </w:pPr>
            <w:r w:rsidRPr="00A7593D">
              <w:rPr>
                <w:rFonts w:ascii="Times New Roman" w:hAnsi="Times New Roman" w:cs="Times New Roman"/>
                <w:b/>
                <w:sz w:val="26"/>
                <w:szCs w:val="26"/>
                <w:lang w:val="nl-NL"/>
              </w:rPr>
              <w:t xml:space="preserve">CỘNG HÒA XÃ HỘI CHỦ NGHĨA VIỆT NAM </w:t>
            </w:r>
            <w:r w:rsidRPr="00A7593D">
              <w:rPr>
                <w:rFonts w:ascii="Times New Roman" w:hAnsi="Times New Roman" w:cs="Times New Roman"/>
                <w:b/>
                <w:sz w:val="26"/>
                <w:szCs w:val="26"/>
                <w:lang w:val="nl-NL"/>
              </w:rPr>
              <w:br/>
              <w:t>Độc lập – Tự do – Hạnh phúc</w:t>
            </w:r>
          </w:p>
          <w:p w14:paraId="1167B919" w14:textId="77777777" w:rsidR="00F6260D" w:rsidRPr="00A7593D" w:rsidRDefault="00F6260D" w:rsidP="001722F4">
            <w:pPr>
              <w:widowControl w:val="0"/>
              <w:spacing w:after="0" w:line="240" w:lineRule="auto"/>
              <w:rPr>
                <w:rFonts w:ascii="Times New Roman" w:hAnsi="Times New Roman" w:cs="Times New Roman"/>
                <w:sz w:val="26"/>
                <w:szCs w:val="26"/>
                <w:lang w:val="nl-NL"/>
              </w:rPr>
            </w:pPr>
            <w:r w:rsidRPr="00A7593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8752AD" wp14:editId="757B8C6A">
                      <wp:simplePos x="0" y="0"/>
                      <wp:positionH relativeFrom="column">
                        <wp:posOffset>835660</wp:posOffset>
                      </wp:positionH>
                      <wp:positionV relativeFrom="paragraph">
                        <wp:posOffset>13335</wp:posOffset>
                      </wp:positionV>
                      <wp:extent cx="1981200" cy="0"/>
                      <wp:effectExtent l="0" t="0" r="0" b="0"/>
                      <wp:wrapNone/>
                      <wp:docPr id="8"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C908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" strokecolor="black [3200]" strokeweight=".5pt">
                      <v:stroke joinstyle="miter"/>
                    </v:line>
                  </w:pict>
                </mc:Fallback>
              </mc:AlternateContent>
            </w:r>
          </w:p>
          <w:p w14:paraId="5334B126" w14:textId="73F2D9A2" w:rsidR="00F6260D" w:rsidRPr="00A7593D" w:rsidRDefault="00F6260D" w:rsidP="001722F4">
            <w:pPr>
              <w:widowControl w:val="0"/>
              <w:spacing w:after="0" w:line="240" w:lineRule="auto"/>
              <w:jc w:val="center"/>
              <w:rPr>
                <w:rFonts w:ascii="Times New Roman" w:hAnsi="Times New Roman" w:cs="Times New Roman"/>
                <w:i/>
                <w:sz w:val="26"/>
                <w:szCs w:val="26"/>
              </w:rPr>
            </w:pPr>
            <w:r w:rsidRPr="00A7593D">
              <w:rPr>
                <w:rFonts w:ascii="Times New Roman" w:hAnsi="Times New Roman" w:cs="Times New Roman"/>
                <w:i/>
                <w:sz w:val="26"/>
                <w:szCs w:val="26"/>
              </w:rPr>
              <w:t>Nghệ An, ngày</w:t>
            </w:r>
            <w:r>
              <w:rPr>
                <w:rFonts w:ascii="Times New Roman" w:hAnsi="Times New Roman" w:cs="Times New Roman"/>
                <w:i/>
                <w:sz w:val="26"/>
                <w:szCs w:val="26"/>
              </w:rPr>
              <w:t xml:space="preserve"> </w:t>
            </w:r>
            <w:r w:rsidR="002E22B0">
              <w:rPr>
                <w:rFonts w:ascii="Times New Roman" w:hAnsi="Times New Roman" w:cs="Times New Roman"/>
                <w:i/>
                <w:sz w:val="26"/>
                <w:szCs w:val="26"/>
              </w:rPr>
              <w:t>24</w:t>
            </w:r>
            <w:r>
              <w:rPr>
                <w:rFonts w:ascii="Times New Roman" w:hAnsi="Times New Roman" w:cs="Times New Roman"/>
                <w:i/>
                <w:sz w:val="26"/>
                <w:szCs w:val="26"/>
                <w:lang w:val="vi-VN"/>
              </w:rPr>
              <w:t xml:space="preserve"> </w:t>
            </w:r>
            <w:r w:rsidRPr="00A7593D">
              <w:rPr>
                <w:rFonts w:ascii="Times New Roman" w:hAnsi="Times New Roman" w:cs="Times New Roman"/>
                <w:i/>
                <w:sz w:val="26"/>
                <w:szCs w:val="26"/>
              </w:rPr>
              <w:t xml:space="preserve">tháng </w:t>
            </w:r>
            <w:r>
              <w:rPr>
                <w:rFonts w:ascii="Times New Roman" w:hAnsi="Times New Roman" w:cs="Times New Roman"/>
                <w:i/>
                <w:sz w:val="26"/>
                <w:szCs w:val="26"/>
              </w:rPr>
              <w:t>0</w:t>
            </w:r>
            <w:r w:rsidR="002E22B0">
              <w:rPr>
                <w:rFonts w:ascii="Times New Roman" w:hAnsi="Times New Roman" w:cs="Times New Roman"/>
                <w:i/>
                <w:sz w:val="26"/>
                <w:szCs w:val="26"/>
              </w:rPr>
              <w:t>9</w:t>
            </w:r>
            <w:r w:rsidRPr="00A7593D">
              <w:rPr>
                <w:rFonts w:ascii="Times New Roman" w:hAnsi="Times New Roman" w:cs="Times New Roman"/>
                <w:i/>
                <w:sz w:val="26"/>
                <w:szCs w:val="26"/>
              </w:rPr>
              <w:t xml:space="preserve"> năm 202</w:t>
            </w:r>
            <w:r>
              <w:rPr>
                <w:rFonts w:ascii="Times New Roman" w:hAnsi="Times New Roman" w:cs="Times New Roman"/>
                <w:i/>
                <w:sz w:val="26"/>
                <w:szCs w:val="26"/>
              </w:rPr>
              <w:t>3</w:t>
            </w:r>
          </w:p>
        </w:tc>
      </w:tr>
    </w:tbl>
    <w:p w14:paraId="3C4B089A" w14:textId="77777777" w:rsidR="00475A8A" w:rsidRDefault="00475A8A" w:rsidP="002A57FA">
      <w:pPr>
        <w:ind w:left="720" w:hanging="360"/>
        <w:jc w:val="center"/>
        <w:rPr>
          <w:rFonts w:ascii="Times New Roman" w:hAnsi="Times New Roman" w:cs="Times New Roman"/>
          <w:b/>
          <w:bCs/>
          <w:sz w:val="28"/>
          <w:szCs w:val="28"/>
        </w:rPr>
      </w:pPr>
    </w:p>
    <w:p w14:paraId="1C6002B1" w14:textId="31DED132" w:rsidR="002A57FA" w:rsidRDefault="00A835C7"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BIÊN BẢN </w:t>
      </w:r>
      <w:r w:rsidR="0035013F">
        <w:rPr>
          <w:rFonts w:ascii="Times New Roman" w:hAnsi="Times New Roman" w:cs="Times New Roman"/>
          <w:b/>
          <w:bCs/>
          <w:sz w:val="28"/>
          <w:szCs w:val="28"/>
        </w:rPr>
        <w:t>SEMINAR KHOA HỌC</w:t>
      </w:r>
    </w:p>
    <w:p w14:paraId="51429A2D" w14:textId="0AC61AD6" w:rsidR="000522D6" w:rsidRDefault="000522D6"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MS: 1</w:t>
      </w:r>
      <w:r w:rsidR="002C4113">
        <w:rPr>
          <w:rFonts w:ascii="Times New Roman" w:hAnsi="Times New Roman" w:cs="Times New Roman"/>
          <w:b/>
          <w:bCs/>
          <w:sz w:val="28"/>
          <w:szCs w:val="28"/>
        </w:rPr>
        <w:t>77</w:t>
      </w:r>
      <w:r>
        <w:rPr>
          <w:rFonts w:ascii="Times New Roman" w:hAnsi="Times New Roman" w:cs="Times New Roman"/>
          <w:b/>
          <w:bCs/>
          <w:sz w:val="28"/>
          <w:szCs w:val="28"/>
        </w:rPr>
        <w:t>/2023-</w:t>
      </w:r>
      <w:r w:rsidR="002E22B0">
        <w:rPr>
          <w:rFonts w:ascii="Times New Roman" w:hAnsi="Times New Roman" w:cs="Times New Roman"/>
          <w:b/>
          <w:bCs/>
          <w:sz w:val="28"/>
          <w:szCs w:val="28"/>
        </w:rPr>
        <w:t>24</w:t>
      </w:r>
      <w:r>
        <w:rPr>
          <w:rFonts w:ascii="Times New Roman" w:hAnsi="Times New Roman" w:cs="Times New Roman"/>
          <w:b/>
          <w:bCs/>
          <w:sz w:val="28"/>
          <w:szCs w:val="28"/>
        </w:rPr>
        <w:t>/</w:t>
      </w:r>
      <w:r w:rsidR="002E22B0">
        <w:rPr>
          <w:rFonts w:ascii="Times New Roman" w:hAnsi="Times New Roman" w:cs="Times New Roman"/>
          <w:b/>
          <w:bCs/>
          <w:sz w:val="28"/>
          <w:szCs w:val="28"/>
        </w:rPr>
        <w:t>9</w:t>
      </w:r>
      <w:r>
        <w:rPr>
          <w:rFonts w:ascii="Times New Roman" w:hAnsi="Times New Roman" w:cs="Times New Roman"/>
          <w:b/>
          <w:bCs/>
          <w:sz w:val="28"/>
          <w:szCs w:val="28"/>
        </w:rPr>
        <w:t>/2023</w:t>
      </w:r>
    </w:p>
    <w:p w14:paraId="1DC7DFD6" w14:textId="4401FDDA" w:rsidR="001939A2" w:rsidRDefault="001939A2" w:rsidP="004A48EE">
      <w:pPr>
        <w:spacing w:after="0" w:line="360" w:lineRule="auto"/>
        <w:ind w:left="720" w:hanging="360"/>
        <w:rPr>
          <w:rFonts w:ascii="Times New Roman" w:hAnsi="Times New Roman" w:cs="Times New Roman"/>
          <w:sz w:val="26"/>
          <w:szCs w:val="26"/>
        </w:rPr>
      </w:pPr>
    </w:p>
    <w:p w14:paraId="5ECCD151" w14:textId="206647C1" w:rsidR="001939A2" w:rsidRDefault="001939A2"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Thời gian</w:t>
      </w:r>
      <w:r w:rsidR="00ED037A">
        <w:rPr>
          <w:rFonts w:ascii="Times New Roman" w:hAnsi="Times New Roman" w:cs="Times New Roman"/>
          <w:sz w:val="26"/>
          <w:szCs w:val="26"/>
        </w:rPr>
        <w:t xml:space="preserve"> bắt đầu:</w:t>
      </w:r>
      <w:r>
        <w:rPr>
          <w:rFonts w:ascii="Times New Roman" w:hAnsi="Times New Roman" w:cs="Times New Roman"/>
          <w:sz w:val="26"/>
          <w:szCs w:val="26"/>
        </w:rPr>
        <w:t xml:space="preserve"> </w:t>
      </w:r>
      <w:r w:rsidR="002E22B0">
        <w:rPr>
          <w:rFonts w:ascii="Times New Roman" w:hAnsi="Times New Roman" w:cs="Times New Roman"/>
          <w:sz w:val="26"/>
          <w:szCs w:val="26"/>
        </w:rPr>
        <w:t>20</w:t>
      </w:r>
      <w:r w:rsidR="002F4622" w:rsidRPr="002F4622">
        <w:rPr>
          <w:rFonts w:ascii="Times New Roman" w:hAnsi="Times New Roman" w:cs="Times New Roman"/>
          <w:sz w:val="26"/>
          <w:szCs w:val="26"/>
        </w:rPr>
        <w:t>h</w:t>
      </w:r>
      <w:r w:rsidR="002E22B0">
        <w:rPr>
          <w:rFonts w:ascii="Times New Roman" w:hAnsi="Times New Roman" w:cs="Times New Roman"/>
          <w:sz w:val="26"/>
          <w:szCs w:val="26"/>
        </w:rPr>
        <w:t>00</w:t>
      </w:r>
      <w:r w:rsidR="002F4622">
        <w:rPr>
          <w:rFonts w:ascii="Times New Roman" w:hAnsi="Times New Roman" w:cs="Times New Roman"/>
          <w:sz w:val="26"/>
          <w:szCs w:val="26"/>
        </w:rPr>
        <w:t xml:space="preserve"> ngày </w:t>
      </w:r>
      <w:r w:rsidR="002E22B0">
        <w:rPr>
          <w:rFonts w:ascii="Times New Roman" w:hAnsi="Times New Roman" w:cs="Times New Roman"/>
          <w:sz w:val="26"/>
          <w:szCs w:val="26"/>
        </w:rPr>
        <w:t>24</w:t>
      </w:r>
      <w:r w:rsidR="002F4622">
        <w:rPr>
          <w:rFonts w:ascii="Times New Roman" w:hAnsi="Times New Roman" w:cs="Times New Roman"/>
          <w:sz w:val="26"/>
          <w:szCs w:val="26"/>
        </w:rPr>
        <w:t>/</w:t>
      </w:r>
      <w:r w:rsidR="000B0833">
        <w:rPr>
          <w:rFonts w:ascii="Times New Roman" w:hAnsi="Times New Roman" w:cs="Times New Roman"/>
          <w:sz w:val="26"/>
          <w:szCs w:val="26"/>
        </w:rPr>
        <w:t>0</w:t>
      </w:r>
      <w:r w:rsidR="002E22B0">
        <w:rPr>
          <w:rFonts w:ascii="Times New Roman" w:hAnsi="Times New Roman" w:cs="Times New Roman"/>
          <w:sz w:val="26"/>
          <w:szCs w:val="26"/>
        </w:rPr>
        <w:t>9</w:t>
      </w:r>
      <w:r w:rsidR="002F4622">
        <w:rPr>
          <w:rFonts w:ascii="Times New Roman" w:hAnsi="Times New Roman" w:cs="Times New Roman"/>
          <w:sz w:val="26"/>
          <w:szCs w:val="26"/>
        </w:rPr>
        <w:t>/202</w:t>
      </w:r>
      <w:r>
        <w:rPr>
          <w:rFonts w:ascii="Times New Roman" w:hAnsi="Times New Roman" w:cs="Times New Roman"/>
          <w:sz w:val="26"/>
          <w:szCs w:val="26"/>
        </w:rPr>
        <w:t>3.</w:t>
      </w:r>
    </w:p>
    <w:p w14:paraId="1C0EE048" w14:textId="077F9930" w:rsidR="00B904BD" w:rsidRDefault="000B0833"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Địa điểm</w:t>
      </w:r>
      <w:r w:rsidR="001939A2">
        <w:rPr>
          <w:rFonts w:ascii="Times New Roman" w:hAnsi="Times New Roman" w:cs="Times New Roman"/>
          <w:sz w:val="26"/>
          <w:szCs w:val="26"/>
        </w:rPr>
        <w:t xml:space="preserve">: </w:t>
      </w:r>
      <w:r w:rsidR="00C140D5">
        <w:rPr>
          <w:rFonts w:ascii="Times New Roman" w:hAnsi="Times New Roman" w:cs="Times New Roman"/>
          <w:sz w:val="26"/>
          <w:szCs w:val="26"/>
        </w:rPr>
        <w:t>Online qua MS Teams</w:t>
      </w:r>
      <w:r w:rsidR="0053551D">
        <w:rPr>
          <w:rFonts w:ascii="Times New Roman" w:hAnsi="Times New Roman" w:cs="Times New Roman"/>
          <w:sz w:val="26"/>
          <w:szCs w:val="26"/>
        </w:rPr>
        <w:t>.</w:t>
      </w:r>
    </w:p>
    <w:p w14:paraId="514E6AE6" w14:textId="4B0FDF22" w:rsidR="00517C33" w:rsidRDefault="00AD1ECC" w:rsidP="00517C33">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Chủ tọa</w:t>
      </w:r>
      <w:r w:rsidR="0021039E">
        <w:rPr>
          <w:rFonts w:ascii="Times New Roman" w:hAnsi="Times New Roman" w:cs="Times New Roman"/>
          <w:sz w:val="26"/>
          <w:szCs w:val="26"/>
        </w:rPr>
        <w:t>, báo cáo</w:t>
      </w:r>
      <w:r w:rsidR="00517C33">
        <w:rPr>
          <w:rFonts w:ascii="Times New Roman" w:hAnsi="Times New Roman" w:cs="Times New Roman"/>
          <w:sz w:val="26"/>
          <w:szCs w:val="26"/>
        </w:rPr>
        <w:t xml:space="preserve">: </w:t>
      </w:r>
      <w:r w:rsidR="009B6F44">
        <w:rPr>
          <w:rFonts w:ascii="Times New Roman" w:hAnsi="Times New Roman" w:cs="Times New Roman"/>
          <w:sz w:val="26"/>
          <w:szCs w:val="26"/>
        </w:rPr>
        <w:t>TS.</w:t>
      </w:r>
      <w:r w:rsidR="00517C33">
        <w:rPr>
          <w:rFonts w:ascii="Times New Roman" w:hAnsi="Times New Roman" w:cs="Times New Roman"/>
          <w:sz w:val="26"/>
          <w:szCs w:val="26"/>
        </w:rPr>
        <w:t xml:space="preserve"> </w:t>
      </w:r>
      <w:r w:rsidR="0053551D">
        <w:rPr>
          <w:rFonts w:ascii="Times New Roman" w:hAnsi="Times New Roman" w:cs="Times New Roman"/>
          <w:sz w:val="26"/>
          <w:szCs w:val="26"/>
        </w:rPr>
        <w:t>Dương Xuân Giáp</w:t>
      </w:r>
      <w:r w:rsidR="0021039E">
        <w:rPr>
          <w:rFonts w:ascii="Times New Roman" w:hAnsi="Times New Roman" w:cs="Times New Roman"/>
          <w:sz w:val="26"/>
          <w:szCs w:val="26"/>
        </w:rPr>
        <w:t xml:space="preserve"> (Phó Trưởng khoa)</w:t>
      </w:r>
      <w:r w:rsidR="009B6F44">
        <w:rPr>
          <w:rFonts w:ascii="Times New Roman" w:hAnsi="Times New Roman" w:cs="Times New Roman"/>
          <w:sz w:val="26"/>
          <w:szCs w:val="26"/>
        </w:rPr>
        <w:t>.</w:t>
      </w:r>
    </w:p>
    <w:p w14:paraId="0E0E70E7" w14:textId="37BD1DA1" w:rsidR="0021039E" w:rsidRDefault="0021039E" w:rsidP="00517C33">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Thư ký: TS. Võ Thị Hồng Vân.</w:t>
      </w:r>
    </w:p>
    <w:p w14:paraId="554A7727" w14:textId="6DDC1761" w:rsidR="00517C33" w:rsidRDefault="00517C33" w:rsidP="00F33B43">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Tiêu đề báo cáo:</w:t>
      </w:r>
      <w:r w:rsidR="003878BB">
        <w:rPr>
          <w:rFonts w:ascii="Times New Roman" w:hAnsi="Times New Roman" w:cs="Times New Roman"/>
          <w:sz w:val="26"/>
          <w:szCs w:val="26"/>
        </w:rPr>
        <w:t xml:space="preserve"> Góp ý dự thảo Bộ Đảm bảo chất lượng </w:t>
      </w:r>
      <w:r w:rsidR="00AD1ECC">
        <w:rPr>
          <w:rFonts w:ascii="Times New Roman" w:hAnsi="Times New Roman" w:cs="Times New Roman"/>
          <w:sz w:val="26"/>
          <w:szCs w:val="26"/>
        </w:rPr>
        <w:t xml:space="preserve">Chương trình đào tạo Trường </w:t>
      </w:r>
      <w:r w:rsidR="00CA7E4B">
        <w:rPr>
          <w:rFonts w:ascii="Times New Roman" w:hAnsi="Times New Roman" w:cs="Times New Roman"/>
          <w:sz w:val="26"/>
          <w:szCs w:val="26"/>
        </w:rPr>
        <w:t>Đại học Vinh.</w:t>
      </w:r>
    </w:p>
    <w:p w14:paraId="213482CF" w14:textId="682D5345" w:rsidR="002F4622" w:rsidRDefault="002F4622" w:rsidP="0021039E">
      <w:pPr>
        <w:spacing w:after="120" w:line="360" w:lineRule="auto"/>
        <w:ind w:left="360"/>
        <w:jc w:val="both"/>
        <w:rPr>
          <w:rFonts w:ascii="Times New Roman" w:hAnsi="Times New Roman" w:cs="Times New Roman"/>
          <w:sz w:val="26"/>
          <w:szCs w:val="26"/>
        </w:rPr>
      </w:pPr>
      <w:r>
        <w:rPr>
          <w:rFonts w:ascii="Times New Roman" w:hAnsi="Times New Roman" w:cs="Times New Roman"/>
          <w:sz w:val="26"/>
          <w:szCs w:val="26"/>
        </w:rPr>
        <w:t>Thành phần</w:t>
      </w:r>
      <w:r w:rsidR="00E12647">
        <w:rPr>
          <w:rFonts w:ascii="Times New Roman" w:hAnsi="Times New Roman" w:cs="Times New Roman"/>
          <w:sz w:val="26"/>
          <w:szCs w:val="26"/>
        </w:rPr>
        <w:t xml:space="preserve"> tham dự</w:t>
      </w:r>
      <w:r>
        <w:rPr>
          <w:rFonts w:ascii="Times New Roman" w:hAnsi="Times New Roman" w:cs="Times New Roman"/>
          <w:sz w:val="26"/>
          <w:szCs w:val="26"/>
        </w:rPr>
        <w:t>:</w:t>
      </w:r>
      <w:r w:rsidR="00181ADE">
        <w:rPr>
          <w:rFonts w:ascii="Times New Roman" w:hAnsi="Times New Roman" w:cs="Times New Roman"/>
          <w:sz w:val="26"/>
          <w:szCs w:val="26"/>
        </w:rPr>
        <w:t xml:space="preserve"> </w:t>
      </w:r>
      <w:r w:rsidR="00437A5F">
        <w:rPr>
          <w:rFonts w:ascii="Times New Roman" w:hAnsi="Times New Roman" w:cs="Times New Roman"/>
          <w:sz w:val="26"/>
          <w:szCs w:val="26"/>
        </w:rPr>
        <w:t xml:space="preserve">PGS.TS. Nguyễn Thị Hồng Loan (Trưởng khoa), </w:t>
      </w:r>
      <w:r w:rsidR="00181ADE">
        <w:rPr>
          <w:rFonts w:ascii="Times New Roman" w:hAnsi="Times New Roman" w:cs="Times New Roman"/>
          <w:sz w:val="26"/>
          <w:szCs w:val="26"/>
        </w:rPr>
        <w:t>TS. Dương Xuân Giáp (Phó Trưởng Khoa),</w:t>
      </w:r>
      <w:r w:rsidR="001F21C4">
        <w:rPr>
          <w:rFonts w:ascii="Times New Roman" w:hAnsi="Times New Roman" w:cs="Times New Roman"/>
          <w:sz w:val="26"/>
          <w:szCs w:val="26"/>
        </w:rPr>
        <w:t xml:space="preserve"> PGS.TS. Nguyễn Chiến Thắng (Phó trưởng khoa),</w:t>
      </w:r>
      <w:r w:rsidR="00B2123D">
        <w:rPr>
          <w:rFonts w:ascii="Times New Roman" w:hAnsi="Times New Roman" w:cs="Times New Roman"/>
          <w:sz w:val="26"/>
          <w:szCs w:val="26"/>
        </w:rPr>
        <w:t xml:space="preserve"> PGS.TS. Đinh Huy Hoàng,</w:t>
      </w:r>
      <w:r w:rsidR="00181ADE">
        <w:rPr>
          <w:rFonts w:ascii="Times New Roman" w:hAnsi="Times New Roman" w:cs="Times New Roman"/>
          <w:sz w:val="26"/>
          <w:szCs w:val="26"/>
        </w:rPr>
        <w:t xml:space="preserve"> GS.</w:t>
      </w:r>
      <w:r w:rsidR="00CC5CCC">
        <w:rPr>
          <w:rFonts w:ascii="Times New Roman" w:hAnsi="Times New Roman" w:cs="Times New Roman"/>
          <w:sz w:val="26"/>
          <w:szCs w:val="26"/>
        </w:rPr>
        <w:t>TS.</w:t>
      </w:r>
      <w:r w:rsidR="00181ADE">
        <w:rPr>
          <w:rFonts w:ascii="Times New Roman" w:hAnsi="Times New Roman" w:cs="Times New Roman"/>
          <w:sz w:val="26"/>
          <w:szCs w:val="26"/>
        </w:rPr>
        <w:t xml:space="preserve"> Nguyễn Văn Quảng, PGS.TS. Nguyễn Thành Quang, </w:t>
      </w:r>
      <w:r w:rsidR="00B2123D">
        <w:rPr>
          <w:rFonts w:ascii="Times New Roman" w:hAnsi="Times New Roman" w:cs="Times New Roman"/>
          <w:sz w:val="26"/>
          <w:szCs w:val="26"/>
        </w:rPr>
        <w:t>TS.Nguyễn Duy Bình, TS. Vũ Thị Hồng Thanh,</w:t>
      </w:r>
      <w:r w:rsidR="0098214E">
        <w:rPr>
          <w:rFonts w:ascii="Times New Roman" w:hAnsi="Times New Roman" w:cs="Times New Roman"/>
          <w:sz w:val="26"/>
          <w:szCs w:val="26"/>
        </w:rPr>
        <w:t xml:space="preserve"> TS. Thái Thị Hồng Lam,</w:t>
      </w:r>
      <w:r w:rsidR="00B2123D">
        <w:rPr>
          <w:rFonts w:ascii="Times New Roman" w:hAnsi="Times New Roman" w:cs="Times New Roman"/>
          <w:sz w:val="26"/>
          <w:szCs w:val="26"/>
        </w:rPr>
        <w:t xml:space="preserve"> TS. Nguyễn Thị Thế, PGS.TS. Lê Văn Thành, TS. Nguyễn Thị Mỹ Hằng, TS.Nguyễn Hữu Quang, TS.Nguyễn Ngọc Bích</w:t>
      </w:r>
      <w:r w:rsidR="00C32F0C">
        <w:rPr>
          <w:rFonts w:ascii="Times New Roman" w:hAnsi="Times New Roman" w:cs="Times New Roman"/>
          <w:sz w:val="26"/>
          <w:szCs w:val="26"/>
        </w:rPr>
        <w:t>, PGS.TS. Nguyễn Văn Đức,</w:t>
      </w:r>
      <w:r w:rsidR="003F305A">
        <w:rPr>
          <w:rFonts w:ascii="Times New Roman" w:hAnsi="Times New Roman" w:cs="Times New Roman"/>
          <w:sz w:val="26"/>
          <w:szCs w:val="26"/>
        </w:rPr>
        <w:t xml:space="preserve"> PGS.TS. Nguyễn Huy Chiêu,</w:t>
      </w:r>
      <w:r w:rsidR="00330953">
        <w:rPr>
          <w:rFonts w:ascii="Times New Roman" w:hAnsi="Times New Roman" w:cs="Times New Roman"/>
          <w:sz w:val="26"/>
          <w:szCs w:val="26"/>
        </w:rPr>
        <w:t xml:space="preserve"> TS.Nguyễn Thị Quỳnh Trang,</w:t>
      </w:r>
      <w:r w:rsidR="00C32F0C">
        <w:rPr>
          <w:rFonts w:ascii="Times New Roman" w:hAnsi="Times New Roman" w:cs="Times New Roman"/>
          <w:sz w:val="26"/>
          <w:szCs w:val="26"/>
        </w:rPr>
        <w:t xml:space="preserve"> TS. Võ Thị Hồng Vân</w:t>
      </w:r>
      <w:r w:rsidR="00D16B00">
        <w:rPr>
          <w:rFonts w:ascii="Times New Roman" w:hAnsi="Times New Roman" w:cs="Times New Roman"/>
          <w:sz w:val="26"/>
          <w:szCs w:val="26"/>
        </w:rPr>
        <w:t>,</w:t>
      </w:r>
      <w:r w:rsidR="00716237">
        <w:rPr>
          <w:rFonts w:ascii="Times New Roman" w:hAnsi="Times New Roman" w:cs="Times New Roman"/>
          <w:sz w:val="26"/>
          <w:szCs w:val="26"/>
        </w:rPr>
        <w:t xml:space="preserve"> TS. Đào Thị Thanh Hà,</w:t>
      </w:r>
      <w:r w:rsidR="00D16B00">
        <w:rPr>
          <w:rFonts w:ascii="Times New Roman" w:hAnsi="Times New Roman" w:cs="Times New Roman"/>
          <w:sz w:val="26"/>
          <w:szCs w:val="26"/>
        </w:rPr>
        <w:t xml:space="preserve"> PGS.TS. Nguyễn Thanh Diệu.</w:t>
      </w:r>
    </w:p>
    <w:p w14:paraId="71A10816" w14:textId="45A371BC" w:rsidR="001939A2" w:rsidRPr="00B82513" w:rsidRDefault="001939A2" w:rsidP="001939A2">
      <w:pPr>
        <w:spacing w:after="0" w:line="360" w:lineRule="auto"/>
        <w:ind w:left="360"/>
        <w:jc w:val="center"/>
        <w:rPr>
          <w:rFonts w:ascii="Times New Roman" w:hAnsi="Times New Roman" w:cs="Times New Roman"/>
          <w:b/>
          <w:bCs/>
          <w:sz w:val="26"/>
          <w:szCs w:val="26"/>
        </w:rPr>
      </w:pPr>
      <w:r w:rsidRPr="00B82513">
        <w:rPr>
          <w:rFonts w:ascii="Times New Roman" w:hAnsi="Times New Roman" w:cs="Times New Roman"/>
          <w:b/>
          <w:bCs/>
          <w:sz w:val="26"/>
          <w:szCs w:val="26"/>
        </w:rPr>
        <w:t>NỘI DUNG:</w:t>
      </w:r>
    </w:p>
    <w:p w14:paraId="387D4A61" w14:textId="18B6DA61" w:rsidR="00492B72" w:rsidRDefault="001C3F18" w:rsidP="006B321B">
      <w:pPr>
        <w:pStyle w:val="ListParagraph"/>
        <w:numPr>
          <w:ilvl w:val="0"/>
          <w:numId w:val="7"/>
        </w:numPr>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Thảo luận góp ý </w:t>
      </w:r>
      <w:r w:rsidR="00270161">
        <w:rPr>
          <w:rFonts w:ascii="Times New Roman" w:hAnsi="Times New Roman" w:cs="Times New Roman"/>
          <w:sz w:val="26"/>
          <w:szCs w:val="26"/>
        </w:rPr>
        <w:t>bản dự thảo Đề cương chi tiết bản mới:</w:t>
      </w:r>
      <w:r w:rsidR="00AD3C19">
        <w:rPr>
          <w:rFonts w:ascii="Times New Roman" w:hAnsi="Times New Roman" w:cs="Times New Roman"/>
          <w:sz w:val="26"/>
          <w:szCs w:val="26"/>
        </w:rPr>
        <w:t xml:space="preserve"> Chủ tọa báo cáo tóm tắt về </w:t>
      </w:r>
      <w:r w:rsidR="00BA71BA">
        <w:rPr>
          <w:rFonts w:ascii="Times New Roman" w:hAnsi="Times New Roman" w:cs="Times New Roman"/>
          <w:sz w:val="26"/>
          <w:szCs w:val="26"/>
        </w:rPr>
        <w:t xml:space="preserve">bản dự thảo Đề cương chi tiết, </w:t>
      </w:r>
      <w:r w:rsidR="00085580">
        <w:rPr>
          <w:rFonts w:ascii="Times New Roman" w:hAnsi="Times New Roman" w:cs="Times New Roman"/>
          <w:sz w:val="26"/>
          <w:szCs w:val="26"/>
        </w:rPr>
        <w:t>nêu và phân tích những điểm mới so với bản ĐCCT trước đây. Các thành viên tham gia cùng đặt câu hỏi, trao đổi, thảo luận và thống nhất nội dung góp ý như sau:</w:t>
      </w:r>
    </w:p>
    <w:p w14:paraId="58F1822C" w14:textId="644E69FC" w:rsidR="006B321B" w:rsidRDefault="008026C6" w:rsidP="006B321B">
      <w:pPr>
        <w:pStyle w:val="ListParagraph"/>
        <w:spacing w:after="0" w:line="360" w:lineRule="auto"/>
        <w:ind w:left="0" w:firstLine="90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Đề nghị Nhà trường cho triển khai rà soát, điều chỉnh lại chuẩn đầu ra chương trình đào tạo tất cả các ngành trong toàn trường và sau khi chuẩn đầu ra</w:t>
      </w:r>
      <w:r>
        <w:rPr>
          <w:rFonts w:ascii="Times New Roman" w:hAnsi="Times New Roman" w:cs="Times New Roman"/>
          <w:sz w:val="26"/>
          <w:szCs w:val="26"/>
        </w:rPr>
        <w:t xml:space="preserve"> và phân nhiệm</w:t>
      </w:r>
      <w:r w:rsidR="00C908C3">
        <w:rPr>
          <w:rFonts w:ascii="Times New Roman" w:hAnsi="Times New Roman" w:cs="Times New Roman"/>
          <w:sz w:val="26"/>
          <w:szCs w:val="26"/>
        </w:rPr>
        <w:t xml:space="preserve"> CĐR</w:t>
      </w:r>
      <w:r>
        <w:rPr>
          <w:rFonts w:ascii="Times New Roman" w:hAnsi="Times New Roman" w:cs="Times New Roman"/>
          <w:sz w:val="26"/>
          <w:szCs w:val="26"/>
        </w:rPr>
        <w:t xml:space="preserve"> các CTĐT được chỉnh sửa lại chuẩn chỉnh và được phê duyệt thì mới triển khai làm ĐCCT theo mẫu mới</w:t>
      </w:r>
      <w:r w:rsidR="00615CF3">
        <w:rPr>
          <w:rFonts w:ascii="Times New Roman" w:hAnsi="Times New Roman" w:cs="Times New Roman"/>
          <w:sz w:val="26"/>
          <w:szCs w:val="26"/>
        </w:rPr>
        <w:t xml:space="preserve"> </w:t>
      </w:r>
      <w:r w:rsidR="00615CF3">
        <w:rPr>
          <w:rFonts w:ascii="Times New Roman" w:hAnsi="Times New Roman" w:cs="Times New Roman"/>
          <w:sz w:val="26"/>
          <w:szCs w:val="26"/>
        </w:rPr>
        <w:t xml:space="preserve">bởi vì: Để thực hiện theo ĐCCT mẫu mới, ta cần phải sửa lại CĐR học phần, và </w:t>
      </w:r>
      <w:r w:rsidR="00615CF3">
        <w:rPr>
          <w:rFonts w:ascii="Times New Roman" w:hAnsi="Times New Roman" w:cs="Times New Roman"/>
          <w:sz w:val="26"/>
          <w:szCs w:val="26"/>
        </w:rPr>
        <w:lastRenderedPageBreak/>
        <w:t>muốn vậy phải điều chỉnh, mô tả lại CĐR CTĐT để có thể đo lường được và phân nhiệm hợp lý cho các học phần của khung CTĐT; chỉ cần một điều chỉnh nhỏ trong CĐR CTĐT và phân nhiệm cho HP là phải làm lại ĐCCT HP đó. Ngoài ra, đối với các học phần dạy cho nhiều ngành (thậm chí hơn 10 ngành), thực tế các ngành đó phát biểu CĐR khác nhau và phân nhiệm CĐR cho cùng một học phần dạy chung đó khác nhau (cả về số lượng, mức độ CĐR được phân nhiệm), dẫn tới ĐCCT bản mới sẽ rất khó để thực thi (nếu không muốn nói là không thực hiện được cho các HP này nếu vẫn giữ CĐR và phân nhiệm CĐR các CTĐT như hiện nay). Trong quá trình thực hiện rà soát, điều chỉnh CĐR các CTĐT, đề nghị Nhà trường thành lập nhóm phụ trách và chịu trách nhiệm trong việc kiểm tra rà soát việc chỉnh sửa CĐR CTĐT các ngành theo đúng yêu cầu chung của Nhà trường; đồng thời đứng ra kết nối các ngành có học chung học phần để có sự thống nhất trong phát biểu và phân nhiệm CĐR CTĐT cho HP chung đó. Nhà trường có thể xây dựng, chỉnh sửa chuẩn chỉnh Demo CĐR CTĐT cho mỗi nhóm ngành (Sư phạm, hoặc KTCN, hoặc Kinh tế, hoặc Xây dựng, hoặc Hóa-Sinh-Môi trường, …) để từ đó các ngành dựa vào đó chỉnh sửa cho ngành mình.</w:t>
      </w:r>
    </w:p>
    <w:p w14:paraId="15E8130F" w14:textId="77777777" w:rsidR="006B321B" w:rsidRDefault="00A45536" w:rsidP="006B321B">
      <w:pPr>
        <w:pStyle w:val="ListParagraph"/>
        <w:spacing w:after="0" w:line="360" w:lineRule="auto"/>
        <w:ind w:left="0" w:firstLine="90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Ghi chú ở mục 4 trang 3: “</w:t>
      </w:r>
      <w:r w:rsidRPr="00207C5E">
        <w:rPr>
          <w:rFonts w:ascii="Times New Roman" w:hAnsi="Times New Roman" w:cs="Times New Roman"/>
          <w:i/>
          <w:iCs/>
          <w:sz w:val="26"/>
          <w:szCs w:val="26"/>
        </w:rPr>
        <w:t xml:space="preserve">Tính bình quân điểm năng lực các CLO (theo trọng số đóng góp) thì có giá trị </w:t>
      </w:r>
      <w:r w:rsidRPr="00207C5E">
        <w:rPr>
          <w:rFonts w:ascii="Times New Roman" w:hAnsi="Times New Roman" w:cs="Times New Roman"/>
          <w:i/>
          <w:iCs/>
          <w:color w:val="FF0000"/>
          <w:sz w:val="26"/>
          <w:szCs w:val="26"/>
        </w:rPr>
        <w:t>bằng</w:t>
      </w:r>
      <w:r w:rsidRPr="00207C5E">
        <w:rPr>
          <w:rFonts w:ascii="Times New Roman" w:hAnsi="Times New Roman" w:cs="Times New Roman"/>
          <w:i/>
          <w:iCs/>
          <w:sz w:val="26"/>
          <w:szCs w:val="26"/>
        </w:rPr>
        <w:t xml:space="preserve"> điểm năng lực của PLO</w:t>
      </w:r>
      <w:r>
        <w:rPr>
          <w:rFonts w:ascii="Times New Roman" w:hAnsi="Times New Roman" w:cs="Times New Roman"/>
          <w:sz w:val="26"/>
          <w:szCs w:val="26"/>
        </w:rPr>
        <w:t>” đề nghị sửa thành “</w:t>
      </w:r>
      <w:r w:rsidRPr="00E4554B">
        <w:rPr>
          <w:rFonts w:ascii="Times New Roman" w:hAnsi="Times New Roman" w:cs="Times New Roman"/>
          <w:i/>
          <w:iCs/>
          <w:sz w:val="26"/>
          <w:szCs w:val="26"/>
        </w:rPr>
        <w:t xml:space="preserve">tính bình quân điểm năng lực các CLO (theo trọng số đóng góp) thì có giá trị </w:t>
      </w:r>
      <w:r w:rsidRPr="00E4554B">
        <w:rPr>
          <w:rFonts w:ascii="Times New Roman" w:hAnsi="Times New Roman" w:cs="Times New Roman"/>
          <w:i/>
          <w:iCs/>
          <w:color w:val="FF0000"/>
          <w:sz w:val="26"/>
          <w:szCs w:val="26"/>
        </w:rPr>
        <w:t>lớn hơn hoặc bằng</w:t>
      </w:r>
      <w:r w:rsidRPr="00E4554B">
        <w:rPr>
          <w:rFonts w:ascii="Times New Roman" w:hAnsi="Times New Roman" w:cs="Times New Roman"/>
          <w:i/>
          <w:iCs/>
          <w:sz w:val="26"/>
          <w:szCs w:val="26"/>
        </w:rPr>
        <w:t xml:space="preserve"> điểm năng lực của PLO</w:t>
      </w:r>
      <w:r>
        <w:rPr>
          <w:rFonts w:ascii="Times New Roman" w:hAnsi="Times New Roman" w:cs="Times New Roman"/>
          <w:sz w:val="26"/>
          <w:szCs w:val="26"/>
        </w:rPr>
        <w:t>”, bởi vì rất khó để cho ra giá trị bằng. Tương tự, cũng trong ghi chú này: “</w:t>
      </w:r>
      <w:r w:rsidRPr="00551A3C">
        <w:rPr>
          <w:rFonts w:ascii="Times New Roman" w:hAnsi="Times New Roman" w:cs="Times New Roman"/>
          <w:i/>
          <w:iCs/>
          <w:sz w:val="26"/>
          <w:szCs w:val="26"/>
        </w:rPr>
        <w:t xml:space="preserve">trung bình điểm năng lực của các CLO (lấy theo trọng số) </w:t>
      </w:r>
      <w:r w:rsidRPr="004F2297">
        <w:rPr>
          <w:rFonts w:ascii="Times New Roman" w:hAnsi="Times New Roman" w:cs="Times New Roman"/>
          <w:i/>
          <w:iCs/>
          <w:color w:val="FF0000"/>
          <w:sz w:val="26"/>
          <w:szCs w:val="26"/>
        </w:rPr>
        <w:t>bằng</w:t>
      </w:r>
      <w:r w:rsidRPr="00551A3C">
        <w:rPr>
          <w:rFonts w:ascii="Times New Roman" w:hAnsi="Times New Roman" w:cs="Times New Roman"/>
          <w:i/>
          <w:iCs/>
          <w:sz w:val="26"/>
          <w:szCs w:val="26"/>
        </w:rPr>
        <w:t xml:space="preserve"> giá trị điểm năng lực của PLO được phân nhiệm cho học phần đó</w:t>
      </w:r>
      <w:r>
        <w:rPr>
          <w:rFonts w:ascii="Times New Roman" w:hAnsi="Times New Roman" w:cs="Times New Roman"/>
          <w:sz w:val="26"/>
          <w:szCs w:val="26"/>
        </w:rPr>
        <w:t>” đề nghị sửa thành “</w:t>
      </w:r>
      <w:r w:rsidRPr="00551A3C">
        <w:rPr>
          <w:rFonts w:ascii="Times New Roman" w:hAnsi="Times New Roman" w:cs="Times New Roman"/>
          <w:i/>
          <w:iCs/>
          <w:sz w:val="26"/>
          <w:szCs w:val="26"/>
        </w:rPr>
        <w:t xml:space="preserve">trung bình điểm năng lực của các CLO (lấy theo trọng số) </w:t>
      </w:r>
      <w:r w:rsidRPr="00E4554B">
        <w:rPr>
          <w:rFonts w:ascii="Times New Roman" w:hAnsi="Times New Roman" w:cs="Times New Roman"/>
          <w:i/>
          <w:iCs/>
          <w:color w:val="FF0000"/>
          <w:sz w:val="26"/>
          <w:szCs w:val="26"/>
        </w:rPr>
        <w:t xml:space="preserve">lớn hơn hoặc bằng </w:t>
      </w:r>
      <w:r w:rsidRPr="00551A3C">
        <w:rPr>
          <w:rFonts w:ascii="Times New Roman" w:hAnsi="Times New Roman" w:cs="Times New Roman"/>
          <w:i/>
          <w:iCs/>
          <w:sz w:val="26"/>
          <w:szCs w:val="26"/>
        </w:rPr>
        <w:t>giá trị điểm năng lực của PLO được phân nhiệm cho học phần đó</w:t>
      </w:r>
      <w:r>
        <w:rPr>
          <w:rFonts w:ascii="Times New Roman" w:hAnsi="Times New Roman" w:cs="Times New Roman"/>
          <w:sz w:val="26"/>
          <w:szCs w:val="26"/>
        </w:rPr>
        <w:t>”.</w:t>
      </w:r>
    </w:p>
    <w:p w14:paraId="61AA2567" w14:textId="77777777" w:rsidR="006B321B" w:rsidRDefault="00A45536" w:rsidP="006B321B">
      <w:pPr>
        <w:pStyle w:val="ListParagraph"/>
        <w:spacing w:after="0" w:line="360" w:lineRule="auto"/>
        <w:ind w:left="0" w:firstLine="900"/>
        <w:jc w:val="both"/>
        <w:rPr>
          <w:rFonts w:ascii="Times New Roman" w:hAnsi="Times New Roman" w:cs="Times New Roman"/>
          <w:sz w:val="26"/>
          <w:szCs w:val="26"/>
        </w:rPr>
      </w:pPr>
      <w:r>
        <w:rPr>
          <w:rFonts w:ascii="Times New Roman" w:hAnsi="Times New Roman" w:cs="Times New Roman"/>
          <w:sz w:val="26"/>
          <w:szCs w:val="26"/>
        </w:rPr>
        <w:t xml:space="preserve">+ </w:t>
      </w:r>
      <w:r w:rsidR="002F72F5">
        <w:rPr>
          <w:rFonts w:ascii="Times New Roman" w:hAnsi="Times New Roman" w:cs="Times New Roman"/>
          <w:sz w:val="26"/>
          <w:szCs w:val="26"/>
        </w:rPr>
        <w:t>Phần hướng dẫn ở mục 5.2 trang 4: “</w:t>
      </w:r>
      <w:r w:rsidR="002F72F5" w:rsidRPr="00736A2C">
        <w:rPr>
          <w:rFonts w:ascii="Times New Roman" w:hAnsi="Times New Roman" w:cs="Times New Roman"/>
          <w:i/>
          <w:iCs/>
          <w:sz w:val="26"/>
          <w:szCs w:val="26"/>
        </w:rPr>
        <w:t>Số câu hỏi để đánh giá theo một CLO nào đó sẽ bằng tổng số câu hỏi của Đề thi nhân với trọng số % của CLO đó</w:t>
      </w:r>
      <w:r w:rsidR="002F72F5">
        <w:rPr>
          <w:rFonts w:ascii="Times New Roman" w:hAnsi="Times New Roman" w:cs="Times New Roman"/>
          <w:sz w:val="26"/>
          <w:szCs w:val="26"/>
        </w:rPr>
        <w:t>”, đề nghị ghi rõ “làm tròn” hoặc có hướng dẫn bổ sung, bởi vì có thể tổng số câu hỏi đề thi (40, 50 hoặc 60 câu) nhân với trọng số % của CLO cho ra giá trị không nguyên.</w:t>
      </w:r>
    </w:p>
    <w:p w14:paraId="2E5112B1" w14:textId="77777777" w:rsidR="006B321B" w:rsidRDefault="002F72F5" w:rsidP="006B321B">
      <w:pPr>
        <w:pStyle w:val="ListParagraph"/>
        <w:spacing w:after="0" w:line="360" w:lineRule="auto"/>
        <w:ind w:left="0" w:firstLine="900"/>
        <w:jc w:val="both"/>
        <w:rPr>
          <w:rFonts w:ascii="Times New Roman" w:hAnsi="Times New Roman" w:cs="Times New Roman"/>
          <w:sz w:val="26"/>
          <w:szCs w:val="26"/>
        </w:rPr>
      </w:pPr>
      <w:r w:rsidRPr="006B321B">
        <w:rPr>
          <w:rFonts w:ascii="Times New Roman" w:hAnsi="Times New Roman" w:cs="Times New Roman"/>
          <w:sz w:val="26"/>
          <w:szCs w:val="26"/>
        </w:rPr>
        <w:t xml:space="preserve">+ </w:t>
      </w:r>
      <w:r w:rsidR="003B457E" w:rsidRPr="006B321B">
        <w:rPr>
          <w:rFonts w:ascii="Times New Roman" w:hAnsi="Times New Roman" w:cs="Times New Roman"/>
          <w:sz w:val="26"/>
          <w:szCs w:val="26"/>
        </w:rPr>
        <w:t xml:space="preserve">Ở bảng đánh giá mục 5.1 trang 4-5: Cần ghi khuyến cáo mỗi CĐR HP chỉ nên đánh giá điểm năng lực ở một bài kiểm tra đánh giá, mặc dù mỗi CĐR HP có thể đánh giá theo điểm số ở nhiều bài kiểm tra. Còn nếu mỗi CĐR HP được đánh giá điểm năng lực ở nhiều bài kiểm tra thì khi tổng hợp có thể chọn con điểm cao nhất trong các bài đánh giá, còn nếu mỗi CĐR HP được đánh giá điểm năng lực ở nhiều bài kiểm tra với trọng số khác nhau thì cần bổ sung </w:t>
      </w:r>
      <w:r w:rsidR="003B457E" w:rsidRPr="006B321B">
        <w:rPr>
          <w:rFonts w:ascii="Times New Roman" w:hAnsi="Times New Roman" w:cs="Times New Roman"/>
          <w:sz w:val="26"/>
          <w:szCs w:val="26"/>
        </w:rPr>
        <w:lastRenderedPageBreak/>
        <w:t>công thức tổng hợp điểm năng lực CĐR HP vào bản ĐCCT và khi giảng viên tổng hợp lại điểm năng lực của CĐR HP đó sẽ không khả thi cho lớp nhiều sinh viên, và còn thời điểm kiểm tra lại khác nhau và có thể từ nhiều nơi tổ chức kiểm tra (giảng viên hoặc TT ĐBCL).</w:t>
      </w:r>
    </w:p>
    <w:p w14:paraId="3C768D2A" w14:textId="77777777" w:rsidR="006B321B" w:rsidRDefault="00187DB8" w:rsidP="006B321B">
      <w:pPr>
        <w:pStyle w:val="ListParagraph"/>
        <w:spacing w:after="0" w:line="360" w:lineRule="auto"/>
        <w:ind w:left="0" w:firstLine="900"/>
        <w:jc w:val="both"/>
        <w:rPr>
          <w:rFonts w:ascii="Times New Roman" w:hAnsi="Times New Roman" w:cs="Times New Roman"/>
          <w:sz w:val="26"/>
          <w:szCs w:val="26"/>
        </w:rPr>
      </w:pPr>
      <w:r w:rsidRPr="006B321B">
        <w:rPr>
          <w:rFonts w:ascii="Times New Roman" w:hAnsi="Times New Roman" w:cs="Times New Roman"/>
          <w:sz w:val="26"/>
          <w:szCs w:val="26"/>
        </w:rPr>
        <w:t xml:space="preserve">+ </w:t>
      </w:r>
      <w:r w:rsidRPr="006B321B">
        <w:rPr>
          <w:rFonts w:ascii="Times New Roman" w:hAnsi="Times New Roman" w:cs="Times New Roman"/>
          <w:sz w:val="26"/>
          <w:szCs w:val="26"/>
        </w:rPr>
        <w:t>Tại Bảng 1 (ma trận đề thi trắc nghiệm A1.3 trang 4-5: Ở dòng cuối cần bỏ “20+(4): (4) là số câu cần hoàn thành thêm để đạt 40% (4 điểm)”, bởi vì việc bổ sung 20+4 -&gt; 4 điểm là tính đạt cho điểm số, chứ không phải điểm năng lực CĐR HP; mà xét điểm số ĐẠT được tính cho điểm tổng hợp cho tất cả bài đánh giá, chứ ko phải một bài đánh giá như vậy.</w:t>
      </w:r>
      <w:r w:rsidRPr="006B321B">
        <w:rPr>
          <w:rFonts w:ascii="Times New Roman" w:hAnsi="Times New Roman" w:cs="Times New Roman"/>
          <w:sz w:val="26"/>
          <w:szCs w:val="26"/>
        </w:rPr>
        <w:t xml:space="preserve"> </w:t>
      </w:r>
      <w:r w:rsidRPr="006B321B">
        <w:rPr>
          <w:rFonts w:ascii="Times New Roman" w:hAnsi="Times New Roman" w:cs="Times New Roman"/>
          <w:sz w:val="26"/>
          <w:szCs w:val="26"/>
        </w:rPr>
        <w:t xml:space="preserve">Tương tự, Bảng 2 (Ma trận đề thi tự luận A2.1) trang 6: Ở dòng cuối cần bỏ “3,0+(1,0): (1,0) – điểm số cần hoàn thành thêm để đạt ngưỡng yêu cầu </w:t>
      </w:r>
      <w:r w:rsidRPr="006B321B">
        <w:rPr>
          <w:rFonts w:ascii="Times New Roman" w:hAnsi="Times New Roman" w:cs="Times New Roman"/>
          <w:b/>
          <w:bCs/>
          <w:sz w:val="26"/>
          <w:szCs w:val="26"/>
        </w:rPr>
        <w:t>4 điểm</w:t>
      </w:r>
      <w:r w:rsidRPr="006B321B">
        <w:rPr>
          <w:rFonts w:ascii="Times New Roman" w:hAnsi="Times New Roman" w:cs="Times New Roman"/>
          <w:sz w:val="26"/>
          <w:szCs w:val="26"/>
        </w:rPr>
        <w:t>”.</w:t>
      </w:r>
    </w:p>
    <w:p w14:paraId="6BC453F3" w14:textId="097DDC3C" w:rsidR="00671002" w:rsidRPr="006B321B" w:rsidRDefault="00671002" w:rsidP="006B321B">
      <w:pPr>
        <w:pStyle w:val="ListParagraph"/>
        <w:spacing w:after="0" w:line="360" w:lineRule="auto"/>
        <w:ind w:left="0" w:firstLine="900"/>
        <w:jc w:val="both"/>
        <w:rPr>
          <w:rFonts w:ascii="Times New Roman" w:hAnsi="Times New Roman" w:cs="Times New Roman"/>
          <w:sz w:val="26"/>
          <w:szCs w:val="26"/>
        </w:rPr>
      </w:pPr>
      <w:r w:rsidRPr="006B321B">
        <w:rPr>
          <w:rFonts w:ascii="Times New Roman" w:hAnsi="Times New Roman" w:cs="Times New Roman"/>
          <w:sz w:val="26"/>
          <w:szCs w:val="26"/>
        </w:rPr>
        <w:t xml:space="preserve">+ </w:t>
      </w:r>
      <w:r w:rsidRPr="006B321B">
        <w:rPr>
          <w:rFonts w:ascii="Times New Roman" w:hAnsi="Times New Roman" w:cs="Times New Roman"/>
          <w:sz w:val="26"/>
          <w:szCs w:val="26"/>
        </w:rPr>
        <w:t>Phần sử dụng bảng đối chiếu để xác định điểm năng lực của 1 CLO (trang 5) cần có sự hỗ trợ phần mềm quy đổi.</w:t>
      </w:r>
    </w:p>
    <w:p w14:paraId="207B4B2B" w14:textId="02C82126" w:rsidR="00671002" w:rsidRDefault="00671002" w:rsidP="00615CF3">
      <w:pPr>
        <w:pStyle w:val="ListParagraph"/>
        <w:numPr>
          <w:ilvl w:val="0"/>
          <w:numId w:val="7"/>
        </w:numPr>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Thảo luận góp ý bản dự thảo </w:t>
      </w:r>
      <w:r>
        <w:rPr>
          <w:rFonts w:ascii="Times New Roman" w:hAnsi="Times New Roman" w:cs="Times New Roman"/>
          <w:sz w:val="26"/>
          <w:szCs w:val="26"/>
        </w:rPr>
        <w:t>Bộ ĐBCL CTĐT Trường Đại học Vinh</w:t>
      </w:r>
      <w:r>
        <w:rPr>
          <w:rFonts w:ascii="Times New Roman" w:hAnsi="Times New Roman" w:cs="Times New Roman"/>
          <w:sz w:val="26"/>
          <w:szCs w:val="26"/>
        </w:rPr>
        <w:t xml:space="preserve">: Chủ tọa báo cáo tóm tắt </w:t>
      </w:r>
      <w:r>
        <w:rPr>
          <w:rFonts w:ascii="Times New Roman" w:hAnsi="Times New Roman" w:cs="Times New Roman"/>
          <w:sz w:val="26"/>
          <w:szCs w:val="26"/>
        </w:rPr>
        <w:t>một số điểm</w:t>
      </w:r>
      <w:r w:rsidR="007C4033">
        <w:rPr>
          <w:rFonts w:ascii="Times New Roman" w:hAnsi="Times New Roman" w:cs="Times New Roman"/>
          <w:sz w:val="26"/>
          <w:szCs w:val="26"/>
        </w:rPr>
        <w:t xml:space="preserve"> quan trọng và</w:t>
      </w:r>
      <w:r w:rsidR="00B61A55">
        <w:rPr>
          <w:rFonts w:ascii="Times New Roman" w:hAnsi="Times New Roman" w:cs="Times New Roman"/>
          <w:sz w:val="26"/>
          <w:szCs w:val="26"/>
        </w:rPr>
        <w:t xml:space="preserve"> chọn lọc</w:t>
      </w:r>
      <w:r w:rsidR="007C4033">
        <w:rPr>
          <w:rFonts w:ascii="Times New Roman" w:hAnsi="Times New Roman" w:cs="Times New Roman"/>
          <w:sz w:val="26"/>
          <w:szCs w:val="26"/>
        </w:rPr>
        <w:t xml:space="preserve"> </w:t>
      </w:r>
      <w:r w:rsidR="00D92675">
        <w:rPr>
          <w:rFonts w:ascii="Times New Roman" w:hAnsi="Times New Roman" w:cs="Times New Roman"/>
          <w:sz w:val="26"/>
          <w:szCs w:val="26"/>
        </w:rPr>
        <w:t>liên quan đến</w:t>
      </w:r>
      <w:r w:rsidR="00B61A55">
        <w:rPr>
          <w:rFonts w:ascii="Times New Roman" w:hAnsi="Times New Roman" w:cs="Times New Roman"/>
          <w:sz w:val="26"/>
          <w:szCs w:val="26"/>
        </w:rPr>
        <w:t xml:space="preserve"> đơn vị Khoa Toán</w:t>
      </w:r>
      <w:r>
        <w:rPr>
          <w:rFonts w:ascii="Times New Roman" w:hAnsi="Times New Roman" w:cs="Times New Roman"/>
          <w:sz w:val="26"/>
          <w:szCs w:val="26"/>
        </w:rPr>
        <w:t xml:space="preserve"> </w:t>
      </w:r>
      <w:r w:rsidR="007C4033">
        <w:rPr>
          <w:rFonts w:ascii="Times New Roman" w:hAnsi="Times New Roman" w:cs="Times New Roman"/>
          <w:sz w:val="26"/>
          <w:szCs w:val="26"/>
        </w:rPr>
        <w:t>của quy định mới trong dự thảo</w:t>
      </w:r>
      <w:r>
        <w:rPr>
          <w:rFonts w:ascii="Times New Roman" w:hAnsi="Times New Roman" w:cs="Times New Roman"/>
          <w:sz w:val="26"/>
          <w:szCs w:val="26"/>
        </w:rPr>
        <w:t xml:space="preserve">, nêu và phân tích những </w:t>
      </w:r>
      <w:r w:rsidR="00B61A55">
        <w:rPr>
          <w:rFonts w:ascii="Times New Roman" w:hAnsi="Times New Roman" w:cs="Times New Roman"/>
          <w:sz w:val="26"/>
          <w:szCs w:val="26"/>
        </w:rPr>
        <w:t xml:space="preserve">quy định mới so với thực tế </w:t>
      </w:r>
      <w:r w:rsidR="00594B27">
        <w:rPr>
          <w:rFonts w:ascii="Times New Roman" w:hAnsi="Times New Roman" w:cs="Times New Roman"/>
          <w:sz w:val="26"/>
          <w:szCs w:val="26"/>
        </w:rPr>
        <w:t>hiện nay của Khoa Toán</w:t>
      </w:r>
      <w:r>
        <w:rPr>
          <w:rFonts w:ascii="Times New Roman" w:hAnsi="Times New Roman" w:cs="Times New Roman"/>
          <w:sz w:val="26"/>
          <w:szCs w:val="26"/>
        </w:rPr>
        <w:t>. Các thành viên tham gia cùng đặt câu hỏi, trao đổi, thảo luận và thống nhất nội dung góp ý như sau:</w:t>
      </w:r>
    </w:p>
    <w:p w14:paraId="1C5E6B9D" w14:textId="77777777" w:rsidR="00615CF3" w:rsidRDefault="00594B27" w:rsidP="00615CF3">
      <w:pPr>
        <w:pStyle w:val="ListParagraph"/>
        <w:spacing w:after="0" w:line="360" w:lineRule="auto"/>
        <w:ind w:left="0" w:firstLine="900"/>
        <w:jc w:val="both"/>
        <w:rPr>
          <w:rFonts w:ascii="Times New Roman" w:eastAsia="Times New Roman" w:hAnsi="Times New Roman" w:cs="Times New Roman"/>
          <w:noProof/>
          <w:sz w:val="26"/>
          <w:szCs w:val="26"/>
          <w:lang w:eastAsia="zh-CN"/>
        </w:rPr>
      </w:pPr>
      <w:r>
        <w:rPr>
          <w:rFonts w:ascii="Times New Roman" w:hAnsi="Times New Roman" w:cs="Times New Roman"/>
          <w:sz w:val="26"/>
          <w:szCs w:val="26"/>
        </w:rPr>
        <w:t xml:space="preserve">+ </w:t>
      </w:r>
      <w:r w:rsidR="006E0CFE" w:rsidRPr="0073133F">
        <w:rPr>
          <w:rFonts w:ascii="Times New Roman" w:hAnsi="Times New Roman" w:cs="Times New Roman"/>
          <w:sz w:val="26"/>
          <w:szCs w:val="26"/>
        </w:rPr>
        <w:t xml:space="preserve">Tiêu chí 1.3, trang 10: </w:t>
      </w:r>
      <w:r w:rsidR="006E0CFE">
        <w:rPr>
          <w:rFonts w:ascii="Times New Roman" w:hAnsi="Times New Roman" w:cs="Times New Roman"/>
          <w:sz w:val="26"/>
          <w:szCs w:val="26"/>
        </w:rPr>
        <w:t>“</w:t>
      </w:r>
      <w:r w:rsidR="006E0CFE" w:rsidRPr="007B188D">
        <w:rPr>
          <w:rFonts w:ascii="Times New Roman" w:eastAsia="Times New Roman" w:hAnsi="Times New Roman" w:cs="Times New Roman"/>
          <w:i/>
          <w:iCs/>
          <w:noProof/>
          <w:sz w:val="26"/>
          <w:szCs w:val="26"/>
          <w:lang w:val="vi-VN" w:eastAsia="zh-CN"/>
        </w:rPr>
        <w:t>mức năng lực của các CLO này có thể khác nhau nhưng khi lấy trung bình theo trọng số thì phải có giá trị bằng mức năng lực của PLO tại thời điểm phân nhiệm cho học phần đó</w:t>
      </w:r>
      <w:r w:rsidR="006E0CFE">
        <w:rPr>
          <w:rFonts w:ascii="Times New Roman" w:eastAsia="Times New Roman" w:hAnsi="Times New Roman" w:cs="Times New Roman"/>
          <w:noProof/>
          <w:sz w:val="26"/>
          <w:szCs w:val="26"/>
          <w:lang w:eastAsia="zh-CN"/>
        </w:rPr>
        <w:t>”</w:t>
      </w:r>
      <w:r w:rsidR="006E0CFE" w:rsidRPr="0073133F">
        <w:rPr>
          <w:rFonts w:ascii="Times New Roman" w:eastAsia="Times New Roman" w:hAnsi="Times New Roman" w:cs="Times New Roman"/>
          <w:noProof/>
          <w:sz w:val="26"/>
          <w:szCs w:val="26"/>
          <w:lang w:eastAsia="zh-CN"/>
        </w:rPr>
        <w:t xml:space="preserve"> </w:t>
      </w:r>
      <w:r w:rsidR="006E0CFE">
        <w:rPr>
          <w:rFonts w:ascii="Times New Roman" w:eastAsia="Times New Roman" w:hAnsi="Times New Roman" w:cs="Times New Roman"/>
          <w:noProof/>
          <w:sz w:val="26"/>
          <w:szCs w:val="26"/>
          <w:lang w:eastAsia="zh-CN"/>
        </w:rPr>
        <w:t>đề nghị</w:t>
      </w:r>
      <w:r w:rsidR="006E0CFE" w:rsidRPr="0073133F">
        <w:rPr>
          <w:rFonts w:ascii="Times New Roman" w:eastAsia="Times New Roman" w:hAnsi="Times New Roman" w:cs="Times New Roman"/>
          <w:noProof/>
          <w:sz w:val="26"/>
          <w:szCs w:val="26"/>
          <w:lang w:eastAsia="zh-CN"/>
        </w:rPr>
        <w:t xml:space="preserve"> sửa lại thành “</w:t>
      </w:r>
      <w:r w:rsidR="006E0CFE" w:rsidRPr="007B188D">
        <w:rPr>
          <w:rFonts w:ascii="Times New Roman" w:eastAsia="Times New Roman" w:hAnsi="Times New Roman" w:cs="Times New Roman"/>
          <w:i/>
          <w:iCs/>
          <w:noProof/>
          <w:sz w:val="26"/>
          <w:szCs w:val="26"/>
          <w:lang w:val="vi-VN" w:eastAsia="zh-CN"/>
        </w:rPr>
        <w:t>mức năng lực của các CLO này có thể khác nhau nhưng khi lấy trung bình theo trọng số thì phải có giá trị</w:t>
      </w:r>
      <w:r w:rsidR="006E0CFE" w:rsidRPr="007B188D">
        <w:rPr>
          <w:rFonts w:ascii="Times New Roman" w:eastAsia="Times New Roman" w:hAnsi="Times New Roman" w:cs="Times New Roman"/>
          <w:i/>
          <w:iCs/>
          <w:noProof/>
          <w:sz w:val="26"/>
          <w:szCs w:val="26"/>
          <w:lang w:eastAsia="zh-CN"/>
        </w:rPr>
        <w:t xml:space="preserve"> </w:t>
      </w:r>
      <w:r w:rsidR="006E0CFE" w:rsidRPr="007B188D">
        <w:rPr>
          <w:rFonts w:ascii="Times New Roman" w:eastAsia="Times New Roman" w:hAnsi="Times New Roman" w:cs="Times New Roman"/>
          <w:i/>
          <w:iCs/>
          <w:noProof/>
          <w:color w:val="FF0000"/>
          <w:sz w:val="26"/>
          <w:szCs w:val="26"/>
          <w:lang w:eastAsia="zh-CN"/>
        </w:rPr>
        <w:t>lớn hơn hoặc</w:t>
      </w:r>
      <w:r w:rsidR="006E0CFE" w:rsidRPr="007B188D">
        <w:rPr>
          <w:rFonts w:ascii="Times New Roman" w:eastAsia="Times New Roman" w:hAnsi="Times New Roman" w:cs="Times New Roman"/>
          <w:i/>
          <w:iCs/>
          <w:noProof/>
          <w:color w:val="FF0000"/>
          <w:sz w:val="26"/>
          <w:szCs w:val="26"/>
          <w:lang w:val="vi-VN" w:eastAsia="zh-CN"/>
        </w:rPr>
        <w:t xml:space="preserve"> bằng </w:t>
      </w:r>
      <w:r w:rsidR="006E0CFE" w:rsidRPr="007B188D">
        <w:rPr>
          <w:rFonts w:ascii="Times New Roman" w:eastAsia="Times New Roman" w:hAnsi="Times New Roman" w:cs="Times New Roman"/>
          <w:i/>
          <w:iCs/>
          <w:noProof/>
          <w:sz w:val="26"/>
          <w:szCs w:val="26"/>
          <w:lang w:val="vi-VN" w:eastAsia="zh-CN"/>
        </w:rPr>
        <w:t>mức năng lực của PLO tại thời điểm phân nhiệm cho học phần đó</w:t>
      </w:r>
      <w:r w:rsidR="006E0CFE" w:rsidRPr="0073133F">
        <w:rPr>
          <w:rFonts w:ascii="Times New Roman" w:eastAsia="Times New Roman" w:hAnsi="Times New Roman" w:cs="Times New Roman"/>
          <w:noProof/>
          <w:sz w:val="26"/>
          <w:szCs w:val="26"/>
          <w:lang w:eastAsia="zh-CN"/>
        </w:rPr>
        <w:t>”</w:t>
      </w:r>
      <w:r w:rsidR="006E0CFE">
        <w:rPr>
          <w:rFonts w:ascii="Times New Roman" w:eastAsia="Times New Roman" w:hAnsi="Times New Roman" w:cs="Times New Roman"/>
          <w:noProof/>
          <w:sz w:val="26"/>
          <w:szCs w:val="26"/>
          <w:lang w:eastAsia="zh-CN"/>
        </w:rPr>
        <w:t>.</w:t>
      </w:r>
    </w:p>
    <w:p w14:paraId="66DB7553" w14:textId="5D659051" w:rsidR="00524118" w:rsidRDefault="006E0CFE" w:rsidP="00615CF3">
      <w:pPr>
        <w:pStyle w:val="ListParagraph"/>
        <w:spacing w:after="0" w:line="360" w:lineRule="auto"/>
        <w:ind w:left="0" w:firstLine="900"/>
        <w:jc w:val="both"/>
        <w:rPr>
          <w:rFonts w:ascii="Times New Roman" w:eastAsia="Times New Roman" w:hAnsi="Times New Roman" w:cs="Times New Roman"/>
          <w:noProof/>
          <w:sz w:val="26"/>
          <w:szCs w:val="26"/>
          <w:lang w:eastAsia="zh-CN"/>
        </w:rPr>
      </w:pPr>
      <w:r>
        <w:rPr>
          <w:rFonts w:ascii="Times New Roman" w:eastAsia="Times New Roman" w:hAnsi="Times New Roman" w:cs="Times New Roman"/>
          <w:noProof/>
          <w:sz w:val="26"/>
          <w:szCs w:val="26"/>
          <w:lang w:eastAsia="zh-CN"/>
        </w:rPr>
        <w:t xml:space="preserve">+ </w:t>
      </w:r>
      <w:r w:rsidR="00AB21AA">
        <w:rPr>
          <w:rFonts w:ascii="Times New Roman" w:eastAsia="Times New Roman" w:hAnsi="Times New Roman" w:cs="Times New Roman"/>
          <w:noProof/>
          <w:sz w:val="26"/>
          <w:szCs w:val="26"/>
          <w:lang w:eastAsia="zh-CN"/>
        </w:rPr>
        <w:t>Tiêu chí 1.5: “</w:t>
      </w:r>
      <w:r w:rsidR="00AB21AA" w:rsidRPr="00F02443">
        <w:rPr>
          <w:rFonts w:ascii="Times New Roman" w:eastAsia="Times New Roman" w:hAnsi="Times New Roman" w:cs="Times New Roman"/>
          <w:noProof/>
          <w:sz w:val="26"/>
          <w:szCs w:val="26"/>
          <w:lang w:val="vi-VN" w:eastAsia="zh-CN"/>
        </w:rPr>
        <w:t xml:space="preserve">1. Cuối mỗi học kỳ, giảng viên thống kê kết quả đạt được của các CLO, bao gồm tỷ lệ </w:t>
      </w:r>
      <w:r w:rsidR="00AB21AA" w:rsidRPr="00F02443">
        <w:rPr>
          <w:rFonts w:ascii="Times New Roman" w:eastAsia="Times New Roman" w:hAnsi="Times New Roman" w:cs="Times New Roman"/>
          <w:i/>
          <w:iCs/>
          <w:noProof/>
          <w:sz w:val="26"/>
          <w:szCs w:val="26"/>
          <w:lang w:val="vi-VN" w:eastAsia="zh-CN"/>
        </w:rPr>
        <w:t>đạt/chưa đạt</w:t>
      </w:r>
      <w:r w:rsidR="00AB21AA" w:rsidRPr="00F02443">
        <w:rPr>
          <w:rFonts w:ascii="Times New Roman" w:eastAsia="Times New Roman" w:hAnsi="Times New Roman" w:cs="Times New Roman"/>
          <w:noProof/>
          <w:sz w:val="26"/>
          <w:szCs w:val="26"/>
          <w:lang w:val="vi-VN" w:eastAsia="zh-CN"/>
        </w:rPr>
        <w:t xml:space="preserve"> của từng CLO.</w:t>
      </w:r>
      <w:r w:rsidR="00AB21AA">
        <w:rPr>
          <w:rFonts w:ascii="Times New Roman" w:eastAsia="Times New Roman" w:hAnsi="Times New Roman" w:cs="Times New Roman"/>
          <w:noProof/>
          <w:sz w:val="26"/>
          <w:szCs w:val="26"/>
          <w:lang w:eastAsia="zh-CN"/>
        </w:rPr>
        <w:t xml:space="preserve">” </w:t>
      </w:r>
    </w:p>
    <w:p w14:paraId="3CF3D7EB" w14:textId="71AF22EB" w:rsidR="00524118" w:rsidRDefault="00AB21AA" w:rsidP="00FA3E7D">
      <w:pPr>
        <w:pStyle w:val="ListParagraph"/>
        <w:spacing w:after="0" w:line="360" w:lineRule="auto"/>
        <w:ind w:left="0"/>
        <w:jc w:val="both"/>
        <w:rPr>
          <w:rFonts w:ascii="Times New Roman" w:eastAsia="Times New Roman" w:hAnsi="Times New Roman" w:cs="Times New Roman"/>
          <w:noProof/>
          <w:sz w:val="26"/>
          <w:szCs w:val="26"/>
          <w:lang w:eastAsia="zh-CN"/>
        </w:rPr>
      </w:pPr>
      <w:r w:rsidRPr="007C2F73">
        <w:rPr>
          <w:rFonts w:ascii="Times New Roman" w:eastAsia="Times New Roman" w:hAnsi="Times New Roman" w:cs="Times New Roman"/>
          <w:noProof/>
          <w:sz w:val="26"/>
          <w:szCs w:val="26"/>
          <w:lang w:eastAsia="zh-CN"/>
        </w:rPr>
        <w:sym w:font="Wingdings" w:char="F0E0"/>
      </w:r>
      <w:r>
        <w:rPr>
          <w:rFonts w:ascii="Times New Roman" w:eastAsia="Times New Roman" w:hAnsi="Times New Roman" w:cs="Times New Roman"/>
          <w:noProof/>
          <w:sz w:val="26"/>
          <w:szCs w:val="26"/>
          <w:lang w:eastAsia="zh-CN"/>
        </w:rPr>
        <w:t xml:space="preserve"> Cần có sự hỗ trợ phần mềm đào tạo trong việc quy đổi điểm năng lực của 1 CLO (theo trang 5 của bản ĐCCT).</w:t>
      </w:r>
    </w:p>
    <w:p w14:paraId="123C138D" w14:textId="17874F24" w:rsidR="00524118" w:rsidRPr="00524118" w:rsidRDefault="00AB21AA" w:rsidP="00FA3E7D">
      <w:pPr>
        <w:pStyle w:val="ListParagraph"/>
        <w:spacing w:after="0" w:line="360" w:lineRule="auto"/>
        <w:ind w:left="0" w:firstLine="900"/>
        <w:jc w:val="both"/>
        <w:rPr>
          <w:rFonts w:ascii="Times New Roman" w:eastAsia="Times New Roman" w:hAnsi="Times New Roman" w:cs="Times New Roman"/>
          <w:noProof/>
          <w:sz w:val="26"/>
          <w:szCs w:val="26"/>
          <w:lang w:eastAsia="zh-CN"/>
        </w:rPr>
      </w:pPr>
      <w:r>
        <w:rPr>
          <w:rFonts w:ascii="Times New Roman" w:eastAsia="Times New Roman" w:hAnsi="Times New Roman" w:cs="Times New Roman"/>
          <w:noProof/>
          <w:sz w:val="26"/>
          <w:szCs w:val="26"/>
          <w:lang w:eastAsia="zh-CN"/>
        </w:rPr>
        <w:t xml:space="preserve">+ </w:t>
      </w:r>
      <w:r w:rsidR="00524118">
        <w:rPr>
          <w:rFonts w:ascii="Times New Roman" w:hAnsi="Times New Roman" w:cs="Times New Roman"/>
          <w:sz w:val="26"/>
          <w:szCs w:val="26"/>
        </w:rPr>
        <w:t>Trang 17: “</w:t>
      </w:r>
      <w:r w:rsidR="00524118" w:rsidRPr="00B67CE2">
        <w:rPr>
          <w:rFonts w:ascii="Times New Roman" w:eastAsia="Arial" w:hAnsi="Times New Roman" w:cs="Times New Roman"/>
          <w:sz w:val="26"/>
          <w:szCs w:val="26"/>
          <w:lang w:val="de-DE"/>
        </w:rPr>
        <w:t>Khung CTDH ở trình độ đại học được chia làm 3 khối học phần: khối học phần đại cương chung và nhóm ngành, khối học phần cơ sở ngành và khối học phần ngành/chuyên ngành.</w:t>
      </w:r>
      <w:r w:rsidR="00524118">
        <w:rPr>
          <w:rFonts w:ascii="Times New Roman" w:hAnsi="Times New Roman" w:cs="Times New Roman"/>
          <w:sz w:val="26"/>
          <w:szCs w:val="26"/>
        </w:rPr>
        <w:t xml:space="preserve">” </w:t>
      </w:r>
    </w:p>
    <w:p w14:paraId="660BB992" w14:textId="77777777" w:rsidR="0052057C" w:rsidRPr="00FA3E7D" w:rsidRDefault="00524118" w:rsidP="00FA3E7D">
      <w:pPr>
        <w:spacing w:after="0" w:line="360" w:lineRule="auto"/>
        <w:jc w:val="both"/>
        <w:rPr>
          <w:rFonts w:ascii="Times New Roman" w:hAnsi="Times New Roman" w:cs="Times New Roman"/>
          <w:sz w:val="26"/>
          <w:szCs w:val="26"/>
        </w:rPr>
      </w:pPr>
      <w:r w:rsidRPr="009566B9">
        <w:sym w:font="Wingdings" w:char="F0E0"/>
      </w:r>
      <w:r w:rsidRPr="00FA3E7D">
        <w:rPr>
          <w:rFonts w:ascii="Times New Roman" w:hAnsi="Times New Roman" w:cs="Times New Roman"/>
          <w:sz w:val="26"/>
          <w:szCs w:val="26"/>
        </w:rPr>
        <w:t xml:space="preserve"> Cần có giải thích rõ cách phân chia học phần nào xếp vào khối nào; tránh mỗi ngành mỗi đơn vị làm một phách.</w:t>
      </w:r>
    </w:p>
    <w:p w14:paraId="5DDCE2A0" w14:textId="498DF563" w:rsidR="0052057C" w:rsidRPr="0052057C" w:rsidRDefault="00524118" w:rsidP="00FA3E7D">
      <w:pPr>
        <w:pStyle w:val="ListParagraph"/>
        <w:spacing w:after="0" w:line="360" w:lineRule="auto"/>
        <w:ind w:left="0" w:firstLine="90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2057C">
        <w:rPr>
          <w:rFonts w:ascii="Times New Roman" w:hAnsi="Times New Roman" w:cs="Times New Roman"/>
          <w:sz w:val="26"/>
          <w:szCs w:val="26"/>
        </w:rPr>
        <w:t xml:space="preserve">Trang 17: </w:t>
      </w:r>
      <w:r w:rsidR="0052057C">
        <w:rPr>
          <w:rFonts w:ascii="Times New Roman" w:eastAsia="Arial" w:hAnsi="Times New Roman" w:cs="Times New Roman"/>
          <w:sz w:val="26"/>
          <w:szCs w:val="26"/>
          <w:lang w:val="de-DE"/>
        </w:rPr>
        <w:t>K</w:t>
      </w:r>
      <w:r w:rsidR="0052057C" w:rsidRPr="00FD1370">
        <w:rPr>
          <w:rFonts w:ascii="Times New Roman" w:eastAsia="Arial" w:hAnsi="Times New Roman" w:cs="Times New Roman"/>
          <w:sz w:val="26"/>
          <w:szCs w:val="26"/>
          <w:lang w:val="de-DE"/>
        </w:rPr>
        <w:t>hối học phần đại cương chung và nhóm ngành có tối thiểu 30% số tín chỉ của CTDH</w:t>
      </w:r>
    </w:p>
    <w:p w14:paraId="26C72E7F" w14:textId="77777777" w:rsidR="001A5832" w:rsidRPr="00FA3E7D" w:rsidRDefault="0052057C" w:rsidP="00FA3E7D">
      <w:pPr>
        <w:spacing w:after="0" w:line="360" w:lineRule="auto"/>
        <w:jc w:val="both"/>
        <w:rPr>
          <w:rFonts w:ascii="Times New Roman" w:eastAsia="Arial" w:hAnsi="Times New Roman" w:cs="Times New Roman"/>
          <w:sz w:val="26"/>
          <w:szCs w:val="26"/>
          <w:lang w:val="de-DE"/>
        </w:rPr>
      </w:pPr>
      <w:r w:rsidRPr="00D20EF8">
        <w:rPr>
          <w:lang w:val="de-DE"/>
        </w:rPr>
        <w:sym w:font="Wingdings" w:char="F0E0"/>
      </w:r>
      <w:r w:rsidRPr="00FA3E7D">
        <w:rPr>
          <w:rFonts w:ascii="Times New Roman" w:eastAsia="Arial" w:hAnsi="Times New Roman" w:cs="Times New Roman"/>
          <w:sz w:val="26"/>
          <w:szCs w:val="26"/>
          <w:lang w:val="de-DE"/>
        </w:rPr>
        <w:t xml:space="preserve"> Tối thiểu 30% là tương đương 38 tín chỉ trở lên. Đề nghị điều chỉnh về tối thiểu 25% trở lại để dành thời lượng cho khối học phần cơ sở ngành và khối học phần ngành/chuyên ngành, bởi lẽ yêu cầu về học phần tự chọn, học phần đồ án dự án, tự học và nghiên cứu khoa học của sinh viên, ... tăng lên nhiều và chủ yếu tập trung vào các khối ngành cơ sở ngành và ngành/chuyên ngành.</w:t>
      </w:r>
    </w:p>
    <w:p w14:paraId="706BE76B" w14:textId="473A687C" w:rsidR="001A5832" w:rsidRDefault="0052057C" w:rsidP="001A5832">
      <w:pPr>
        <w:pStyle w:val="ListParagraph"/>
        <w:spacing w:after="0" w:line="360" w:lineRule="auto"/>
        <w:ind w:left="900"/>
        <w:jc w:val="both"/>
        <w:rPr>
          <w:rFonts w:ascii="Times New Roman" w:eastAsia="Arial" w:hAnsi="Times New Roman" w:cs="Times New Roman"/>
          <w:sz w:val="26"/>
          <w:szCs w:val="26"/>
          <w:lang w:val="de-DE"/>
        </w:rPr>
      </w:pPr>
      <w:r>
        <w:rPr>
          <w:rFonts w:ascii="Times New Roman" w:eastAsia="Arial" w:hAnsi="Times New Roman" w:cs="Times New Roman"/>
          <w:sz w:val="26"/>
          <w:szCs w:val="26"/>
          <w:lang w:val="de-DE"/>
        </w:rPr>
        <w:t xml:space="preserve">+ </w:t>
      </w:r>
      <w:r w:rsidR="001A5832">
        <w:rPr>
          <w:rFonts w:ascii="Times New Roman" w:eastAsia="Arial" w:hAnsi="Times New Roman" w:cs="Times New Roman"/>
          <w:sz w:val="26"/>
          <w:szCs w:val="26"/>
          <w:lang w:val="de-DE"/>
        </w:rPr>
        <w:t xml:space="preserve">Trang 17: </w:t>
      </w:r>
      <w:r w:rsidR="001A5832" w:rsidRPr="00FD1370">
        <w:rPr>
          <w:rFonts w:ascii="Times New Roman" w:eastAsia="Arial" w:hAnsi="Times New Roman" w:cs="Times New Roman"/>
          <w:sz w:val="26"/>
          <w:szCs w:val="26"/>
          <w:lang w:val="de-DE"/>
        </w:rPr>
        <w:t>Số lượng học phần tự chọn chiếm tối thiểu 20% số tín chỉ của CTDH</w:t>
      </w:r>
      <w:r w:rsidR="001A5832">
        <w:rPr>
          <w:rFonts w:ascii="Times New Roman" w:eastAsia="Arial" w:hAnsi="Times New Roman" w:cs="Times New Roman"/>
          <w:sz w:val="26"/>
          <w:szCs w:val="26"/>
          <w:lang w:val="de-DE"/>
        </w:rPr>
        <w:t>.</w:t>
      </w:r>
    </w:p>
    <w:p w14:paraId="1DC32C6A" w14:textId="47610A63" w:rsidR="006B321B" w:rsidRPr="00FA3E7D" w:rsidRDefault="001A5832" w:rsidP="00FA3E7D">
      <w:pPr>
        <w:spacing w:after="0" w:line="360" w:lineRule="auto"/>
        <w:jc w:val="both"/>
        <w:rPr>
          <w:rFonts w:ascii="Times New Roman" w:eastAsia="Arial" w:hAnsi="Times New Roman" w:cs="Times New Roman"/>
          <w:sz w:val="26"/>
          <w:szCs w:val="26"/>
          <w:lang w:val="de-DE"/>
        </w:rPr>
      </w:pPr>
      <w:r w:rsidRPr="00F5303D">
        <w:rPr>
          <w:lang w:val="de-DE"/>
        </w:rPr>
        <w:sym w:font="Wingdings" w:char="F0E0"/>
      </w:r>
      <w:r w:rsidRPr="00FA3E7D">
        <w:rPr>
          <w:rFonts w:ascii="Times New Roman" w:eastAsia="Arial" w:hAnsi="Times New Roman" w:cs="Times New Roman"/>
          <w:sz w:val="26"/>
          <w:szCs w:val="26"/>
          <w:lang w:val="de-DE"/>
        </w:rPr>
        <w:t xml:space="preserve"> Tối thiểu 20% là 26 tín chỉ trở lên. Nếu tính trung bình mỗi môn 3 tín chỉ thì phải 9 môn. Đề nghị Nhà trường xem xét ở mức tối thiểu 15% số tín chỉ HP tự chọn.</w:t>
      </w:r>
    </w:p>
    <w:p w14:paraId="2AC18CF7" w14:textId="53772B41" w:rsidR="006B321B" w:rsidRDefault="001A5832" w:rsidP="00FA3E7D">
      <w:pPr>
        <w:pStyle w:val="ListParagraph"/>
        <w:spacing w:after="0" w:line="360" w:lineRule="auto"/>
        <w:ind w:left="0" w:firstLine="900"/>
        <w:jc w:val="both"/>
        <w:rPr>
          <w:rFonts w:ascii="Times New Roman" w:eastAsia="Arial" w:hAnsi="Times New Roman" w:cs="Times New Roman"/>
          <w:sz w:val="26"/>
          <w:szCs w:val="26"/>
          <w:lang w:val="de-DE"/>
        </w:rPr>
      </w:pPr>
      <w:r>
        <w:rPr>
          <w:rFonts w:ascii="Times New Roman" w:eastAsia="Arial" w:hAnsi="Times New Roman" w:cs="Times New Roman"/>
          <w:sz w:val="26"/>
          <w:szCs w:val="26"/>
          <w:lang w:val="de-DE"/>
        </w:rPr>
        <w:t xml:space="preserve">+ </w:t>
      </w:r>
      <w:r w:rsidR="006B321B">
        <w:rPr>
          <w:rFonts w:ascii="Times New Roman" w:eastAsia="Arial" w:hAnsi="Times New Roman" w:cs="Times New Roman"/>
          <w:sz w:val="26"/>
          <w:szCs w:val="26"/>
          <w:lang w:val="de-DE"/>
        </w:rPr>
        <w:t xml:space="preserve">Trang 17: </w:t>
      </w:r>
      <w:r w:rsidR="006B321B" w:rsidRPr="00FD1370">
        <w:rPr>
          <w:rFonts w:ascii="Times New Roman" w:eastAsia="Arial" w:hAnsi="Times New Roman" w:cs="Times New Roman"/>
          <w:sz w:val="26"/>
          <w:szCs w:val="26"/>
          <w:lang w:val="de-DE"/>
        </w:rPr>
        <w:t>Số học phần tối đa của chương trình đào tạo cấp bằng cử nhân là 36 học phần</w:t>
      </w:r>
      <w:r w:rsidR="006B321B">
        <w:rPr>
          <w:rFonts w:ascii="Times New Roman" w:eastAsia="Arial" w:hAnsi="Times New Roman" w:cs="Times New Roman"/>
          <w:sz w:val="26"/>
          <w:szCs w:val="26"/>
          <w:lang w:val="de-DE"/>
        </w:rPr>
        <w:t>.</w:t>
      </w:r>
    </w:p>
    <w:p w14:paraId="7F52E859" w14:textId="5E49B4B3" w:rsidR="001A5832" w:rsidRPr="00FA3E7D" w:rsidRDefault="006B321B" w:rsidP="00FA3E7D">
      <w:pPr>
        <w:spacing w:after="0" w:line="360" w:lineRule="auto"/>
        <w:jc w:val="both"/>
        <w:rPr>
          <w:rFonts w:ascii="Times New Roman" w:hAnsi="Times New Roman" w:cs="Times New Roman"/>
          <w:sz w:val="26"/>
          <w:szCs w:val="26"/>
        </w:rPr>
      </w:pPr>
      <w:r w:rsidRPr="00826E58">
        <w:rPr>
          <w:lang w:val="de-DE"/>
        </w:rPr>
        <w:sym w:font="Wingdings" w:char="F0E0"/>
      </w:r>
      <w:r w:rsidRPr="00FA3E7D">
        <w:rPr>
          <w:rFonts w:ascii="Times New Roman" w:eastAsia="Arial" w:hAnsi="Times New Roman" w:cs="Times New Roman"/>
          <w:sz w:val="26"/>
          <w:szCs w:val="26"/>
          <w:lang w:val="de-DE"/>
        </w:rPr>
        <w:t xml:space="preserve"> Tối đa 36 học phần cho 126 tín chỉ thì tính trung bình ra là 3,5 tín chỉ/học phần. Hiện tại chủ yếu các HP là 3 tín chỉ, ngoài ra ở khối học phần chung có đến 04 HP gồm 02 tín chỉ (Kinh tế chính trị Mác-Lênin, Chủ nghĩa xã hội khoa học, Lịch sử Đảng cộng sản Việt Nam, Tư tương Hồ Chí Minh). Do đó, rất khó để xây dựng khung CTDH theo các yêu cầu mới. Đề nghị điều chỉnh thành “tối đa 38 học phần</w:t>
      </w:r>
      <w:r w:rsidRPr="00FA3E7D">
        <w:rPr>
          <w:rFonts w:ascii="Times New Roman" w:eastAsia="Times New Roman" w:hAnsi="Times New Roman" w:cs="Times New Roman"/>
          <w:noProof/>
          <w:sz w:val="26"/>
          <w:szCs w:val="26"/>
          <w:lang w:eastAsia="zh-CN"/>
        </w:rPr>
        <w:t>” cho 126 tín chỉ để việc xây dựng khung CTDH có tính khả thi hơn.</w:t>
      </w:r>
    </w:p>
    <w:p w14:paraId="6D1BB94B" w14:textId="468B2348" w:rsidR="00ED037A" w:rsidRPr="006B321B" w:rsidRDefault="00ED037A" w:rsidP="006B321B">
      <w:pPr>
        <w:spacing w:before="120" w:after="0" w:line="360" w:lineRule="auto"/>
        <w:jc w:val="both"/>
        <w:rPr>
          <w:rFonts w:ascii="Times New Roman" w:hAnsi="Times New Roman" w:cs="Times New Roman"/>
          <w:sz w:val="26"/>
          <w:szCs w:val="26"/>
        </w:rPr>
      </w:pPr>
      <w:r w:rsidRPr="006B321B">
        <w:rPr>
          <w:rFonts w:ascii="Times New Roman" w:hAnsi="Times New Roman" w:cs="Times New Roman"/>
          <w:sz w:val="26"/>
          <w:szCs w:val="26"/>
        </w:rPr>
        <w:t xml:space="preserve">Buổi seminar kết thúc vào lúc </w:t>
      </w:r>
      <w:r w:rsidR="004D7E42">
        <w:rPr>
          <w:rFonts w:ascii="Times New Roman" w:hAnsi="Times New Roman" w:cs="Times New Roman"/>
          <w:sz w:val="26"/>
          <w:szCs w:val="26"/>
        </w:rPr>
        <w:t>23</w:t>
      </w:r>
      <w:r w:rsidRPr="006B321B">
        <w:rPr>
          <w:rFonts w:ascii="Times New Roman" w:hAnsi="Times New Roman" w:cs="Times New Roman"/>
          <w:sz w:val="26"/>
          <w:szCs w:val="26"/>
        </w:rPr>
        <w:t>h00 cùng ngày.</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05"/>
      </w:tblGrid>
      <w:tr w:rsidR="0017288D" w14:paraId="2B2B1ED1" w14:textId="77777777" w:rsidTr="00305C07">
        <w:tc>
          <w:tcPr>
            <w:tcW w:w="4860" w:type="dxa"/>
          </w:tcPr>
          <w:p w14:paraId="059440EF" w14:textId="77777777" w:rsidR="0017288D" w:rsidRDefault="00305C07" w:rsidP="00ED037A">
            <w:pPr>
              <w:pStyle w:val="ListParagraph"/>
              <w:spacing w:line="360" w:lineRule="auto"/>
              <w:ind w:left="0"/>
              <w:jc w:val="center"/>
              <w:rPr>
                <w:rFonts w:ascii="Times New Roman" w:hAnsi="Times New Roman" w:cs="Times New Roman"/>
                <w:b/>
                <w:bCs/>
                <w:sz w:val="26"/>
                <w:szCs w:val="26"/>
              </w:rPr>
            </w:pPr>
            <w:r w:rsidRPr="00305C07">
              <w:rPr>
                <w:rFonts w:ascii="Times New Roman" w:hAnsi="Times New Roman" w:cs="Times New Roman"/>
                <w:b/>
                <w:bCs/>
                <w:sz w:val="26"/>
                <w:szCs w:val="26"/>
              </w:rPr>
              <w:t>CHỦ TỌA</w:t>
            </w:r>
          </w:p>
          <w:p w14:paraId="462156AF"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1D43B03E"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7857AD3B"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3A1A65D9" w14:textId="1A87D80E" w:rsidR="004D1E59" w:rsidRPr="00305C07" w:rsidRDefault="004D1E59" w:rsidP="00ED037A">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 xml:space="preserve">TS. </w:t>
            </w:r>
            <w:r w:rsidR="006C2EFD">
              <w:rPr>
                <w:rFonts w:ascii="Times New Roman" w:hAnsi="Times New Roman" w:cs="Times New Roman"/>
                <w:b/>
                <w:bCs/>
                <w:sz w:val="26"/>
                <w:szCs w:val="26"/>
              </w:rPr>
              <w:t>Dương Xuân Giáp</w:t>
            </w:r>
          </w:p>
        </w:tc>
        <w:tc>
          <w:tcPr>
            <w:tcW w:w="4405" w:type="dxa"/>
          </w:tcPr>
          <w:p w14:paraId="7BB34143" w14:textId="77777777" w:rsidR="0017288D" w:rsidRPr="00305C07" w:rsidRDefault="00305C07" w:rsidP="00ED037A">
            <w:pPr>
              <w:pStyle w:val="ListParagraph"/>
              <w:spacing w:line="360" w:lineRule="auto"/>
              <w:ind w:left="0"/>
              <w:jc w:val="center"/>
              <w:rPr>
                <w:rFonts w:ascii="Times New Roman" w:hAnsi="Times New Roman" w:cs="Times New Roman"/>
                <w:b/>
                <w:bCs/>
                <w:sz w:val="26"/>
                <w:szCs w:val="26"/>
              </w:rPr>
            </w:pPr>
            <w:r w:rsidRPr="00305C07">
              <w:rPr>
                <w:rFonts w:ascii="Times New Roman" w:hAnsi="Times New Roman" w:cs="Times New Roman"/>
                <w:b/>
                <w:bCs/>
                <w:sz w:val="26"/>
                <w:szCs w:val="26"/>
              </w:rPr>
              <w:t>THƯ KÝ</w:t>
            </w:r>
          </w:p>
          <w:p w14:paraId="55160177" w14:textId="77777777" w:rsidR="00305C07" w:rsidRPr="00305C07" w:rsidRDefault="00305C07" w:rsidP="00ED037A">
            <w:pPr>
              <w:pStyle w:val="ListParagraph"/>
              <w:spacing w:line="360" w:lineRule="auto"/>
              <w:ind w:left="0"/>
              <w:jc w:val="center"/>
              <w:rPr>
                <w:rFonts w:ascii="Times New Roman" w:hAnsi="Times New Roman" w:cs="Times New Roman"/>
                <w:b/>
                <w:bCs/>
                <w:sz w:val="26"/>
                <w:szCs w:val="26"/>
              </w:rPr>
            </w:pPr>
          </w:p>
          <w:p w14:paraId="4F91BBF1" w14:textId="77777777" w:rsidR="00305C07" w:rsidRPr="00305C07" w:rsidRDefault="00305C07" w:rsidP="00ED037A">
            <w:pPr>
              <w:pStyle w:val="ListParagraph"/>
              <w:spacing w:line="360" w:lineRule="auto"/>
              <w:ind w:left="0"/>
              <w:jc w:val="center"/>
              <w:rPr>
                <w:rFonts w:ascii="Times New Roman" w:hAnsi="Times New Roman" w:cs="Times New Roman"/>
                <w:b/>
                <w:bCs/>
                <w:sz w:val="26"/>
                <w:szCs w:val="26"/>
              </w:rPr>
            </w:pPr>
          </w:p>
          <w:p w14:paraId="5C175C43" w14:textId="77777777" w:rsidR="00305C07" w:rsidRDefault="00305C07" w:rsidP="00ED037A">
            <w:pPr>
              <w:pStyle w:val="ListParagraph"/>
              <w:spacing w:line="360" w:lineRule="auto"/>
              <w:ind w:left="0"/>
              <w:jc w:val="center"/>
              <w:rPr>
                <w:rFonts w:ascii="Times New Roman" w:hAnsi="Times New Roman" w:cs="Times New Roman"/>
                <w:b/>
                <w:bCs/>
                <w:sz w:val="26"/>
                <w:szCs w:val="26"/>
              </w:rPr>
            </w:pPr>
          </w:p>
          <w:p w14:paraId="21C20449" w14:textId="51B522C0" w:rsidR="004D1E59" w:rsidRPr="00305C07" w:rsidRDefault="006269A7" w:rsidP="00ED037A">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 xml:space="preserve">TS. </w:t>
            </w:r>
            <w:r w:rsidR="006C2EFD">
              <w:rPr>
                <w:rFonts w:ascii="Times New Roman" w:hAnsi="Times New Roman" w:cs="Times New Roman"/>
                <w:b/>
                <w:bCs/>
                <w:sz w:val="26"/>
                <w:szCs w:val="26"/>
              </w:rPr>
              <w:t>Võ Thị Hồng Vân</w:t>
            </w:r>
          </w:p>
        </w:tc>
      </w:tr>
    </w:tbl>
    <w:p w14:paraId="0044B749" w14:textId="77777777" w:rsidR="002D7B22" w:rsidRDefault="002D7B22" w:rsidP="002D7B22">
      <w:pPr>
        <w:pStyle w:val="ListParagraph"/>
        <w:spacing w:after="0" w:line="360" w:lineRule="auto"/>
        <w:ind w:left="900"/>
        <w:jc w:val="both"/>
        <w:rPr>
          <w:rFonts w:ascii="Times New Roman" w:hAnsi="Times New Roman" w:cs="Times New Roman"/>
          <w:sz w:val="26"/>
          <w:szCs w:val="26"/>
        </w:rPr>
      </w:pPr>
    </w:p>
    <w:sectPr w:rsidR="002D7B22" w:rsidSect="00C25461">
      <w:pgSz w:w="12240" w:h="15840"/>
      <w:pgMar w:top="90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029"/>
    <w:multiLevelType w:val="hybridMultilevel"/>
    <w:tmpl w:val="95AC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F1E64"/>
    <w:multiLevelType w:val="hybridMultilevel"/>
    <w:tmpl w:val="9456479A"/>
    <w:lvl w:ilvl="0" w:tplc="A2703C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2BD"/>
    <w:multiLevelType w:val="hybridMultilevel"/>
    <w:tmpl w:val="F5F6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1132"/>
    <w:multiLevelType w:val="hybridMultilevel"/>
    <w:tmpl w:val="F7368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74692"/>
    <w:multiLevelType w:val="hybridMultilevel"/>
    <w:tmpl w:val="DFF40FF6"/>
    <w:lvl w:ilvl="0" w:tplc="C7BC18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211DF"/>
    <w:multiLevelType w:val="hybridMultilevel"/>
    <w:tmpl w:val="0606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A4151"/>
    <w:multiLevelType w:val="hybridMultilevel"/>
    <w:tmpl w:val="1DD60DD8"/>
    <w:lvl w:ilvl="0" w:tplc="CF4074C4">
      <w:numFmt w:val="bullet"/>
      <w:lvlText w:val="-"/>
      <w:lvlJc w:val="left"/>
      <w:pPr>
        <w:ind w:left="1260" w:hanging="360"/>
      </w:pPr>
      <w:rPr>
        <w:rFonts w:ascii="Times New Roman" w:eastAsiaTheme="minorHAnsi"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5E51567"/>
    <w:multiLevelType w:val="hybridMultilevel"/>
    <w:tmpl w:val="93B0512C"/>
    <w:lvl w:ilvl="0" w:tplc="9918BA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78212">
    <w:abstractNumId w:val="4"/>
  </w:num>
  <w:num w:numId="2" w16cid:durableId="1867480355">
    <w:abstractNumId w:val="3"/>
  </w:num>
  <w:num w:numId="3" w16cid:durableId="1942452208">
    <w:abstractNumId w:val="2"/>
  </w:num>
  <w:num w:numId="4" w16cid:durableId="1235579833">
    <w:abstractNumId w:val="1"/>
  </w:num>
  <w:num w:numId="5" w16cid:durableId="960186664">
    <w:abstractNumId w:val="0"/>
  </w:num>
  <w:num w:numId="6" w16cid:durableId="309868347">
    <w:abstractNumId w:val="5"/>
  </w:num>
  <w:num w:numId="7" w16cid:durableId="505706735">
    <w:abstractNumId w:val="7"/>
  </w:num>
  <w:num w:numId="8" w16cid:durableId="175034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F7"/>
    <w:rsid w:val="0003387C"/>
    <w:rsid w:val="00041D1C"/>
    <w:rsid w:val="000522D6"/>
    <w:rsid w:val="00052715"/>
    <w:rsid w:val="00060138"/>
    <w:rsid w:val="00075378"/>
    <w:rsid w:val="00076614"/>
    <w:rsid w:val="00085580"/>
    <w:rsid w:val="000956C3"/>
    <w:rsid w:val="000B0833"/>
    <w:rsid w:val="000B2554"/>
    <w:rsid w:val="000F0CAB"/>
    <w:rsid w:val="000F466E"/>
    <w:rsid w:val="001179E7"/>
    <w:rsid w:val="00126872"/>
    <w:rsid w:val="00140601"/>
    <w:rsid w:val="00145CEA"/>
    <w:rsid w:val="001478F4"/>
    <w:rsid w:val="0017288D"/>
    <w:rsid w:val="001742B9"/>
    <w:rsid w:val="00180D0B"/>
    <w:rsid w:val="00181ADE"/>
    <w:rsid w:val="00187DB8"/>
    <w:rsid w:val="00190542"/>
    <w:rsid w:val="001921A6"/>
    <w:rsid w:val="001939A2"/>
    <w:rsid w:val="001979B5"/>
    <w:rsid w:val="001A5832"/>
    <w:rsid w:val="001A6E40"/>
    <w:rsid w:val="001B55B1"/>
    <w:rsid w:val="001C3F18"/>
    <w:rsid w:val="001E4605"/>
    <w:rsid w:val="001F21C4"/>
    <w:rsid w:val="001F6A07"/>
    <w:rsid w:val="001F6AC4"/>
    <w:rsid w:val="00207C3C"/>
    <w:rsid w:val="0021039E"/>
    <w:rsid w:val="0021462D"/>
    <w:rsid w:val="00225567"/>
    <w:rsid w:val="00236FA4"/>
    <w:rsid w:val="002617AC"/>
    <w:rsid w:val="00267BCF"/>
    <w:rsid w:val="00270161"/>
    <w:rsid w:val="002708AB"/>
    <w:rsid w:val="002718B1"/>
    <w:rsid w:val="00290E43"/>
    <w:rsid w:val="0029546B"/>
    <w:rsid w:val="002A086E"/>
    <w:rsid w:val="002A57FA"/>
    <w:rsid w:val="002B3F58"/>
    <w:rsid w:val="002C4113"/>
    <w:rsid w:val="002C78C8"/>
    <w:rsid w:val="002D7B22"/>
    <w:rsid w:val="002E0089"/>
    <w:rsid w:val="002E22B0"/>
    <w:rsid w:val="002E2D9F"/>
    <w:rsid w:val="002E30D6"/>
    <w:rsid w:val="002F1B46"/>
    <w:rsid w:val="002F4622"/>
    <w:rsid w:val="002F72F5"/>
    <w:rsid w:val="00303911"/>
    <w:rsid w:val="00305C07"/>
    <w:rsid w:val="00310582"/>
    <w:rsid w:val="00310E2E"/>
    <w:rsid w:val="00317A18"/>
    <w:rsid w:val="00326626"/>
    <w:rsid w:val="00327E06"/>
    <w:rsid w:val="00330953"/>
    <w:rsid w:val="003458EA"/>
    <w:rsid w:val="0035013F"/>
    <w:rsid w:val="00372C83"/>
    <w:rsid w:val="00386B94"/>
    <w:rsid w:val="003878BB"/>
    <w:rsid w:val="003A2AB7"/>
    <w:rsid w:val="003B457E"/>
    <w:rsid w:val="003F137D"/>
    <w:rsid w:val="003F305A"/>
    <w:rsid w:val="00403BF7"/>
    <w:rsid w:val="00437A5F"/>
    <w:rsid w:val="00475A8A"/>
    <w:rsid w:val="004766C8"/>
    <w:rsid w:val="00492B72"/>
    <w:rsid w:val="004A48EE"/>
    <w:rsid w:val="004B107E"/>
    <w:rsid w:val="004D1E59"/>
    <w:rsid w:val="004D75C4"/>
    <w:rsid w:val="004D7E42"/>
    <w:rsid w:val="00503643"/>
    <w:rsid w:val="00504091"/>
    <w:rsid w:val="00517C33"/>
    <w:rsid w:val="0052057C"/>
    <w:rsid w:val="00523022"/>
    <w:rsid w:val="00524118"/>
    <w:rsid w:val="0053551D"/>
    <w:rsid w:val="005363A9"/>
    <w:rsid w:val="005407B3"/>
    <w:rsid w:val="00544583"/>
    <w:rsid w:val="005628A3"/>
    <w:rsid w:val="00594B27"/>
    <w:rsid w:val="00595EB7"/>
    <w:rsid w:val="005A61F7"/>
    <w:rsid w:val="005C2D99"/>
    <w:rsid w:val="005C5DF4"/>
    <w:rsid w:val="005C657C"/>
    <w:rsid w:val="005D698E"/>
    <w:rsid w:val="006018C3"/>
    <w:rsid w:val="00601943"/>
    <w:rsid w:val="00615CF3"/>
    <w:rsid w:val="00621D23"/>
    <w:rsid w:val="006269A7"/>
    <w:rsid w:val="0064133F"/>
    <w:rsid w:val="006426E3"/>
    <w:rsid w:val="00646A14"/>
    <w:rsid w:val="00665709"/>
    <w:rsid w:val="00671002"/>
    <w:rsid w:val="00697605"/>
    <w:rsid w:val="006A75CC"/>
    <w:rsid w:val="006B321B"/>
    <w:rsid w:val="006C2EFD"/>
    <w:rsid w:val="006E0CFE"/>
    <w:rsid w:val="006E5BE0"/>
    <w:rsid w:val="007024D0"/>
    <w:rsid w:val="00716237"/>
    <w:rsid w:val="00744AC2"/>
    <w:rsid w:val="00744EBC"/>
    <w:rsid w:val="0074520C"/>
    <w:rsid w:val="00746F75"/>
    <w:rsid w:val="00775B78"/>
    <w:rsid w:val="00780D7F"/>
    <w:rsid w:val="007A2097"/>
    <w:rsid w:val="007A6135"/>
    <w:rsid w:val="007C4033"/>
    <w:rsid w:val="007D4CED"/>
    <w:rsid w:val="0080137A"/>
    <w:rsid w:val="008026C6"/>
    <w:rsid w:val="00803364"/>
    <w:rsid w:val="00803C8D"/>
    <w:rsid w:val="00817B94"/>
    <w:rsid w:val="00824AF7"/>
    <w:rsid w:val="00831422"/>
    <w:rsid w:val="00842A97"/>
    <w:rsid w:val="00855D61"/>
    <w:rsid w:val="00894DC6"/>
    <w:rsid w:val="008B0855"/>
    <w:rsid w:val="008C0A93"/>
    <w:rsid w:val="008C46E5"/>
    <w:rsid w:val="008E13EB"/>
    <w:rsid w:val="008E4697"/>
    <w:rsid w:val="00924876"/>
    <w:rsid w:val="009319B0"/>
    <w:rsid w:val="009522A9"/>
    <w:rsid w:val="00953F32"/>
    <w:rsid w:val="009614B4"/>
    <w:rsid w:val="009762C9"/>
    <w:rsid w:val="0098214E"/>
    <w:rsid w:val="00986DB9"/>
    <w:rsid w:val="009B6F44"/>
    <w:rsid w:val="009E3CC3"/>
    <w:rsid w:val="00A01BDC"/>
    <w:rsid w:val="00A20FC4"/>
    <w:rsid w:val="00A24A50"/>
    <w:rsid w:val="00A354E6"/>
    <w:rsid w:val="00A41DB9"/>
    <w:rsid w:val="00A43383"/>
    <w:rsid w:val="00A45536"/>
    <w:rsid w:val="00A50329"/>
    <w:rsid w:val="00A647A4"/>
    <w:rsid w:val="00A835C7"/>
    <w:rsid w:val="00A937CB"/>
    <w:rsid w:val="00A9420E"/>
    <w:rsid w:val="00AA2957"/>
    <w:rsid w:val="00AA5252"/>
    <w:rsid w:val="00AB21AA"/>
    <w:rsid w:val="00AD1ECC"/>
    <w:rsid w:val="00AD3C19"/>
    <w:rsid w:val="00AF540F"/>
    <w:rsid w:val="00B0439C"/>
    <w:rsid w:val="00B049BB"/>
    <w:rsid w:val="00B2123D"/>
    <w:rsid w:val="00B22571"/>
    <w:rsid w:val="00B30746"/>
    <w:rsid w:val="00B413AE"/>
    <w:rsid w:val="00B4221D"/>
    <w:rsid w:val="00B431B3"/>
    <w:rsid w:val="00B52DA8"/>
    <w:rsid w:val="00B56E19"/>
    <w:rsid w:val="00B61A55"/>
    <w:rsid w:val="00B82513"/>
    <w:rsid w:val="00B904BD"/>
    <w:rsid w:val="00B928FF"/>
    <w:rsid w:val="00BA04CB"/>
    <w:rsid w:val="00BA71BA"/>
    <w:rsid w:val="00BB510F"/>
    <w:rsid w:val="00BD0265"/>
    <w:rsid w:val="00BD3B2F"/>
    <w:rsid w:val="00C140D5"/>
    <w:rsid w:val="00C249B0"/>
    <w:rsid w:val="00C25461"/>
    <w:rsid w:val="00C32F0C"/>
    <w:rsid w:val="00C42705"/>
    <w:rsid w:val="00C44B32"/>
    <w:rsid w:val="00C459AD"/>
    <w:rsid w:val="00C45FF9"/>
    <w:rsid w:val="00C80684"/>
    <w:rsid w:val="00C8614A"/>
    <w:rsid w:val="00C86FFD"/>
    <w:rsid w:val="00C908C3"/>
    <w:rsid w:val="00C94944"/>
    <w:rsid w:val="00CA0095"/>
    <w:rsid w:val="00CA7E4B"/>
    <w:rsid w:val="00CB1997"/>
    <w:rsid w:val="00CB6EBD"/>
    <w:rsid w:val="00CB71A3"/>
    <w:rsid w:val="00CC3CFC"/>
    <w:rsid w:val="00CC5CCC"/>
    <w:rsid w:val="00CD7048"/>
    <w:rsid w:val="00CE7056"/>
    <w:rsid w:val="00D16B00"/>
    <w:rsid w:val="00D220FC"/>
    <w:rsid w:val="00D30802"/>
    <w:rsid w:val="00D545C6"/>
    <w:rsid w:val="00D75E57"/>
    <w:rsid w:val="00D81C1F"/>
    <w:rsid w:val="00D92675"/>
    <w:rsid w:val="00DA0E0D"/>
    <w:rsid w:val="00DA4AB7"/>
    <w:rsid w:val="00DD4E21"/>
    <w:rsid w:val="00DE075F"/>
    <w:rsid w:val="00E0196B"/>
    <w:rsid w:val="00E12647"/>
    <w:rsid w:val="00E40172"/>
    <w:rsid w:val="00E441B2"/>
    <w:rsid w:val="00E52E6F"/>
    <w:rsid w:val="00E703E8"/>
    <w:rsid w:val="00E82DC9"/>
    <w:rsid w:val="00E85C0F"/>
    <w:rsid w:val="00EA46A6"/>
    <w:rsid w:val="00ED037A"/>
    <w:rsid w:val="00EE6567"/>
    <w:rsid w:val="00EF2AC6"/>
    <w:rsid w:val="00EF5AD8"/>
    <w:rsid w:val="00F13276"/>
    <w:rsid w:val="00F2766F"/>
    <w:rsid w:val="00F33B43"/>
    <w:rsid w:val="00F37478"/>
    <w:rsid w:val="00F51A0F"/>
    <w:rsid w:val="00F5521E"/>
    <w:rsid w:val="00F6260D"/>
    <w:rsid w:val="00FA3E7D"/>
    <w:rsid w:val="00FB0021"/>
    <w:rsid w:val="00FB15DD"/>
    <w:rsid w:val="00FB46A7"/>
    <w:rsid w:val="00FD7A7A"/>
    <w:rsid w:val="00FF4791"/>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E27"/>
  <w15:chartTrackingRefBased/>
  <w15:docId w15:val="{56DCD034-1158-45E0-BEC1-A510E0D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643"/>
    <w:pPr>
      <w:ind w:left="720"/>
      <w:contextualSpacing/>
    </w:pPr>
  </w:style>
  <w:style w:type="table" w:styleId="TableGrid">
    <w:name w:val="Table Grid"/>
    <w:basedOn w:val="TableNormal"/>
    <w:uiPriority w:val="39"/>
    <w:rsid w:val="0017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Xuan Giap</dc:creator>
  <cp:keywords/>
  <dc:description/>
  <cp:lastModifiedBy>Duong Xuan Giap</cp:lastModifiedBy>
  <cp:revision>685</cp:revision>
  <dcterms:created xsi:type="dcterms:W3CDTF">2022-10-07T13:48:00Z</dcterms:created>
  <dcterms:modified xsi:type="dcterms:W3CDTF">2023-09-27T05:08:00Z</dcterms:modified>
</cp:coreProperties>
</file>