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108" w:type="dxa"/>
        <w:tblLook w:val="01E0" w:firstRow="1" w:lastRow="1" w:firstColumn="1" w:lastColumn="1" w:noHBand="0" w:noVBand="0"/>
      </w:tblPr>
      <w:tblGrid>
        <w:gridCol w:w="3544"/>
        <w:gridCol w:w="5669"/>
      </w:tblGrid>
      <w:tr w:rsidR="00165B97" w:rsidRPr="00E33D3C" w:rsidTr="00AA0CD5">
        <w:tc>
          <w:tcPr>
            <w:tcW w:w="3544" w:type="dxa"/>
          </w:tcPr>
          <w:p w:rsidR="00CE2B68" w:rsidRPr="00CE2B68" w:rsidRDefault="00CE2B68" w:rsidP="00CE2B68">
            <w:pPr>
              <w:spacing w:after="0" w:line="240" w:lineRule="auto"/>
              <w:jc w:val="center"/>
              <w:outlineLvl w:val="0"/>
              <w:rPr>
                <w:rFonts w:eastAsia="Calibri" w:cs="Times New Roman"/>
                <w:color w:val="000000"/>
                <w:szCs w:val="26"/>
              </w:rPr>
            </w:pPr>
            <w:r w:rsidRPr="00CE2B68">
              <w:rPr>
                <w:rFonts w:eastAsia="Calibri" w:cs="Times New Roman"/>
                <w:color w:val="000000"/>
                <w:szCs w:val="26"/>
              </w:rPr>
              <w:t>TRƯỜNG ĐẠI HỌC VINH</w:t>
            </w:r>
          </w:p>
          <w:p w:rsidR="00165B97" w:rsidRPr="00E33D3C" w:rsidRDefault="00CE2B68" w:rsidP="00AA0CD5">
            <w:pPr>
              <w:spacing w:after="0" w:line="240" w:lineRule="auto"/>
              <w:jc w:val="center"/>
              <w:outlineLvl w:val="0"/>
              <w:rPr>
                <w:rFonts w:eastAsia="Calibri" w:cs="Times New Roman"/>
                <w:b/>
                <w:color w:val="000000"/>
                <w:szCs w:val="26"/>
              </w:rPr>
            </w:pPr>
            <w:r>
              <w:rPr>
                <w:rFonts w:eastAsia="Calibri" w:cs="Times New Roman"/>
                <w:b/>
                <w:color w:val="000000"/>
                <w:szCs w:val="26"/>
              </w:rPr>
              <w:t>VIỆN KHXHNV</w:t>
            </w:r>
          </w:p>
          <w:p w:rsidR="00165B97" w:rsidRPr="00E33D3C" w:rsidRDefault="00165B97" w:rsidP="00AA0CD5">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rsidR="00165B97" w:rsidRPr="00E33D3C" w:rsidRDefault="00165B97" w:rsidP="00AA0CD5">
            <w:pPr>
              <w:spacing w:after="0" w:line="240" w:lineRule="auto"/>
              <w:jc w:val="center"/>
              <w:outlineLvl w:val="0"/>
              <w:rPr>
                <w:rFonts w:eastAsia="Calibri" w:cs="Times New Roman"/>
                <w:color w:val="000000"/>
                <w:sz w:val="26"/>
                <w:szCs w:val="26"/>
              </w:rPr>
            </w:pPr>
          </w:p>
        </w:tc>
        <w:tc>
          <w:tcPr>
            <w:tcW w:w="5669" w:type="dxa"/>
          </w:tcPr>
          <w:p w:rsidR="00165B97" w:rsidRPr="00E33D3C" w:rsidRDefault="00165B97" w:rsidP="00AA0C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rsidR="00165B97" w:rsidRPr="00E33D3C" w:rsidRDefault="00165B97" w:rsidP="00AA0CD5">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rsidR="00165B97" w:rsidRPr="00E33D3C" w:rsidRDefault="00165B97" w:rsidP="00AA0CD5">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rsidR="00165B97" w:rsidRPr="00CD3AC9" w:rsidRDefault="00165B97" w:rsidP="00165B97">
      <w:pPr>
        <w:jc w:val="center"/>
        <w:rPr>
          <w:b/>
          <w:szCs w:val="24"/>
        </w:rPr>
      </w:pPr>
      <w:r w:rsidRPr="00CD3AC9">
        <w:rPr>
          <w:b/>
          <w:szCs w:val="24"/>
          <w:lang w:val="vi-VN"/>
        </w:rPr>
        <w:t xml:space="preserve">HỌP HỘI ĐỒNG KHOA HỌC VÀ ĐÀO </w:t>
      </w:r>
      <w:r w:rsidR="00BA360F">
        <w:rPr>
          <w:b/>
          <w:szCs w:val="24"/>
        </w:rPr>
        <w:t>TẠO</w:t>
      </w:r>
      <w:bookmarkStart w:id="0" w:name="_GoBack"/>
      <w:bookmarkEnd w:id="0"/>
      <w:r w:rsidRPr="00CD3AC9">
        <w:rPr>
          <w:b/>
          <w:szCs w:val="24"/>
          <w:lang w:val="vi-VN"/>
        </w:rPr>
        <w:t xml:space="preserve"> </w:t>
      </w:r>
      <w:r w:rsidR="00CE2B68">
        <w:rPr>
          <w:b/>
          <w:szCs w:val="24"/>
        </w:rPr>
        <w:t>VIỆN KHXHNV</w:t>
      </w:r>
      <w:r w:rsidRPr="00CD3AC9">
        <w:rPr>
          <w:b/>
          <w:szCs w:val="24"/>
          <w:lang w:val="vi-VN"/>
        </w:rPr>
        <w:t xml:space="preserve"> </w:t>
      </w:r>
      <w:r w:rsidR="00791354" w:rsidRPr="00CD3AC9">
        <w:rPr>
          <w:b/>
          <w:szCs w:val="24"/>
        </w:rPr>
        <w:t xml:space="preserve">VỀ </w:t>
      </w:r>
      <w:r w:rsidR="00D65809" w:rsidRPr="00CD3AC9">
        <w:rPr>
          <w:b/>
          <w:szCs w:val="24"/>
        </w:rPr>
        <w:t>RÀ SOÁT, CẬP NHẬT</w:t>
      </w:r>
      <w:r w:rsidRPr="00CD3AC9">
        <w:rPr>
          <w:b/>
          <w:szCs w:val="24"/>
          <w:lang w:val="vi-VN"/>
        </w:rPr>
        <w:t xml:space="preserve"> CHƯƠNG TRÌNH ĐÀO TẠO </w:t>
      </w:r>
      <w:r w:rsidR="00D65809" w:rsidRPr="00CD3AC9">
        <w:rPr>
          <w:b/>
          <w:szCs w:val="24"/>
        </w:rPr>
        <w:t xml:space="preserve">TRÌNH ĐỘ ĐẠI HỌC HỆ CHÍNH QUY </w:t>
      </w:r>
      <w:r w:rsidRPr="00CD3AC9">
        <w:rPr>
          <w:b/>
          <w:szCs w:val="24"/>
          <w:lang w:val="vi-VN"/>
        </w:rPr>
        <w:t xml:space="preserve">NGÀNH </w:t>
      </w:r>
      <w:r w:rsidR="00E827B9" w:rsidRPr="00CD3AC9">
        <w:rPr>
          <w:b/>
          <w:szCs w:val="24"/>
        </w:rPr>
        <w:t xml:space="preserve">QUẢN LÝ NHÀ NƯỚC </w:t>
      </w:r>
      <w:r w:rsidR="00CF47B2" w:rsidRPr="00CD3AC9">
        <w:rPr>
          <w:b/>
          <w:szCs w:val="24"/>
        </w:rPr>
        <w:t xml:space="preserve">THEO </w:t>
      </w:r>
      <w:r w:rsidR="00E827B9" w:rsidRPr="00CD3AC9">
        <w:rPr>
          <w:b/>
          <w:szCs w:val="24"/>
        </w:rPr>
        <w:t>TIẾP CẬN CDIO</w:t>
      </w:r>
    </w:p>
    <w:p w:rsidR="00165B97" w:rsidRPr="00CD3AC9" w:rsidRDefault="00165B97" w:rsidP="00074721">
      <w:pPr>
        <w:spacing w:beforeLines="60" w:before="144" w:afterLines="60" w:after="144" w:line="312" w:lineRule="auto"/>
        <w:jc w:val="both"/>
        <w:rPr>
          <w:szCs w:val="24"/>
        </w:rPr>
      </w:pPr>
      <w:r w:rsidRPr="00CD3AC9">
        <w:rPr>
          <w:b/>
          <w:szCs w:val="24"/>
          <w:lang w:val="vi-VN"/>
        </w:rPr>
        <w:t>I. Thành phần tham dự:</w:t>
      </w:r>
      <w:r w:rsidRPr="00CD3AC9">
        <w:rPr>
          <w:szCs w:val="24"/>
          <w:lang w:val="vi-VN"/>
        </w:rPr>
        <w:t xml:space="preserve"> Ban </w:t>
      </w:r>
      <w:r w:rsidR="00CE2B68">
        <w:rPr>
          <w:szCs w:val="24"/>
        </w:rPr>
        <w:t xml:space="preserve">Lãnh đạo </w:t>
      </w:r>
      <w:r w:rsidR="0047066C">
        <w:rPr>
          <w:szCs w:val="24"/>
        </w:rPr>
        <w:t xml:space="preserve">Viện </w:t>
      </w:r>
      <w:r w:rsidR="00CE2B68">
        <w:rPr>
          <w:szCs w:val="24"/>
        </w:rPr>
        <w:t>KHXHNV</w:t>
      </w:r>
      <w:r w:rsidR="00F93891" w:rsidRPr="00CD3AC9">
        <w:rPr>
          <w:szCs w:val="24"/>
        </w:rPr>
        <w:t>,</w:t>
      </w:r>
      <w:r w:rsidRPr="00CD3AC9">
        <w:rPr>
          <w:szCs w:val="24"/>
          <w:lang w:val="vi-VN"/>
        </w:rPr>
        <w:t xml:space="preserve"> trợ lý đào tạo cùng toàn thể cán bộ </w:t>
      </w:r>
      <w:r w:rsidR="00AF13B5" w:rsidRPr="00CD3AC9">
        <w:rPr>
          <w:szCs w:val="24"/>
        </w:rPr>
        <w:t xml:space="preserve">tham gia giảng dạy ngành </w:t>
      </w:r>
      <w:r w:rsidR="00202706" w:rsidRPr="00CD3AC9">
        <w:rPr>
          <w:szCs w:val="24"/>
        </w:rPr>
        <w:t>Quản lý nhà nước</w:t>
      </w:r>
      <w:r w:rsidR="00AF13B5" w:rsidRPr="00CD3AC9">
        <w:rPr>
          <w:szCs w:val="24"/>
        </w:rPr>
        <w:t>.</w:t>
      </w:r>
    </w:p>
    <w:p w:rsidR="00165B97" w:rsidRPr="00950950" w:rsidRDefault="00231C2A" w:rsidP="00074721">
      <w:pPr>
        <w:spacing w:beforeLines="60" w:before="144" w:afterLines="60" w:after="144" w:line="312" w:lineRule="auto"/>
        <w:rPr>
          <w:szCs w:val="24"/>
        </w:rPr>
      </w:pPr>
      <w:r>
        <w:rPr>
          <w:b/>
          <w:szCs w:val="24"/>
          <w:lang w:val="vi-VN"/>
        </w:rPr>
        <w:t>Địa đ</w:t>
      </w:r>
      <w:r w:rsidR="00165B97" w:rsidRPr="00CD3AC9">
        <w:rPr>
          <w:b/>
          <w:szCs w:val="24"/>
          <w:lang w:val="vi-VN"/>
        </w:rPr>
        <w:t>iểm</w:t>
      </w:r>
      <w:r w:rsidR="00950950">
        <w:rPr>
          <w:b/>
          <w:szCs w:val="24"/>
        </w:rPr>
        <w:t xml:space="preserve">: </w:t>
      </w:r>
      <w:r w:rsidR="00AF3085" w:rsidRPr="00AF3085">
        <w:rPr>
          <w:szCs w:val="24"/>
        </w:rPr>
        <w:t>Văn phòng</w:t>
      </w:r>
      <w:r w:rsidR="00AF3085">
        <w:rPr>
          <w:b/>
          <w:szCs w:val="24"/>
        </w:rPr>
        <w:t xml:space="preserve"> </w:t>
      </w:r>
      <w:r w:rsidR="00950950">
        <w:rPr>
          <w:szCs w:val="24"/>
        </w:rPr>
        <w:t>Viện KHXHNV</w:t>
      </w:r>
    </w:p>
    <w:p w:rsidR="00165B97" w:rsidRPr="00CD3AC9" w:rsidRDefault="00165B97" w:rsidP="00074721">
      <w:pPr>
        <w:spacing w:beforeLines="60" w:before="144" w:afterLines="60" w:after="144" w:line="312" w:lineRule="auto"/>
        <w:rPr>
          <w:szCs w:val="24"/>
        </w:rPr>
      </w:pPr>
      <w:r w:rsidRPr="00CD3AC9">
        <w:rPr>
          <w:b/>
          <w:szCs w:val="24"/>
          <w:lang w:val="vi-VN"/>
        </w:rPr>
        <w:t>Thời gian:</w:t>
      </w:r>
      <w:r w:rsidR="00C505B2" w:rsidRPr="00CD3AC9">
        <w:rPr>
          <w:szCs w:val="24"/>
          <w:lang w:val="vi-VN"/>
        </w:rPr>
        <w:t xml:space="preserve"> </w:t>
      </w:r>
      <w:r w:rsidR="00E63882" w:rsidRPr="00CD3AC9">
        <w:rPr>
          <w:szCs w:val="24"/>
        </w:rPr>
        <w:t>8</w:t>
      </w:r>
      <w:r w:rsidR="00103E45" w:rsidRPr="00CD3AC9">
        <w:rPr>
          <w:szCs w:val="24"/>
        </w:rPr>
        <w:t>h00</w:t>
      </w:r>
      <w:r w:rsidRPr="00CD3AC9">
        <w:rPr>
          <w:szCs w:val="24"/>
          <w:lang w:val="vi-VN"/>
        </w:rPr>
        <w:t xml:space="preserve"> ngày </w:t>
      </w:r>
      <w:r w:rsidR="0069425F" w:rsidRPr="00CD3AC9">
        <w:rPr>
          <w:szCs w:val="24"/>
        </w:rPr>
        <w:t>20</w:t>
      </w:r>
      <w:r w:rsidRPr="00CD3AC9">
        <w:rPr>
          <w:szCs w:val="24"/>
          <w:lang w:val="vi-VN"/>
        </w:rPr>
        <w:t>/</w:t>
      </w:r>
      <w:r w:rsidR="000B009F" w:rsidRPr="00CD3AC9">
        <w:rPr>
          <w:szCs w:val="24"/>
        </w:rPr>
        <w:t>4</w:t>
      </w:r>
      <w:r w:rsidRPr="00CD3AC9">
        <w:rPr>
          <w:szCs w:val="24"/>
          <w:lang w:val="vi-VN"/>
        </w:rPr>
        <w:t>/20</w:t>
      </w:r>
      <w:r w:rsidR="00946047" w:rsidRPr="00CD3AC9">
        <w:rPr>
          <w:szCs w:val="24"/>
        </w:rPr>
        <w:t>21</w:t>
      </w:r>
    </w:p>
    <w:p w:rsidR="00165B97" w:rsidRPr="006F4BAF" w:rsidRDefault="00165B97" w:rsidP="00074721">
      <w:pPr>
        <w:spacing w:beforeLines="60" w:before="144" w:afterLines="60" w:after="144" w:line="312" w:lineRule="auto"/>
        <w:rPr>
          <w:szCs w:val="24"/>
        </w:rPr>
      </w:pPr>
      <w:r w:rsidRPr="00CD3AC9">
        <w:rPr>
          <w:szCs w:val="24"/>
          <w:lang w:val="vi-VN"/>
        </w:rPr>
        <w:t xml:space="preserve">Chủ trì: </w:t>
      </w:r>
      <w:r w:rsidR="006F4BAF">
        <w:rPr>
          <w:szCs w:val="24"/>
        </w:rPr>
        <w:t>PGS.TS Trần Viết Quang</w:t>
      </w:r>
    </w:p>
    <w:p w:rsidR="00165B97" w:rsidRPr="00CD3AC9" w:rsidRDefault="00165B97" w:rsidP="00074721">
      <w:pPr>
        <w:spacing w:beforeLines="60" w:before="144" w:afterLines="60" w:after="144" w:line="312" w:lineRule="auto"/>
        <w:rPr>
          <w:szCs w:val="24"/>
        </w:rPr>
      </w:pPr>
      <w:r w:rsidRPr="00CD3AC9">
        <w:rPr>
          <w:szCs w:val="24"/>
          <w:lang w:val="vi-VN"/>
        </w:rPr>
        <w:t>Thư ký: T</w:t>
      </w:r>
      <w:r w:rsidR="00922717" w:rsidRPr="00CD3AC9">
        <w:rPr>
          <w:szCs w:val="24"/>
        </w:rPr>
        <w:t>h</w:t>
      </w:r>
      <w:r w:rsidRPr="00CD3AC9">
        <w:rPr>
          <w:szCs w:val="24"/>
          <w:lang w:val="vi-VN"/>
        </w:rPr>
        <w:t xml:space="preserve">S. </w:t>
      </w:r>
      <w:r w:rsidR="00922717" w:rsidRPr="00CD3AC9">
        <w:rPr>
          <w:szCs w:val="24"/>
        </w:rPr>
        <w:t>Phạm Thị Thúy Hồng</w:t>
      </w:r>
    </w:p>
    <w:p w:rsidR="000B009F" w:rsidRPr="00CD3AC9" w:rsidRDefault="00165B97" w:rsidP="00117405">
      <w:pPr>
        <w:tabs>
          <w:tab w:val="left" w:pos="7655"/>
        </w:tabs>
        <w:spacing w:beforeLines="60" w:before="144" w:afterLines="60" w:after="144" w:line="312" w:lineRule="auto"/>
        <w:jc w:val="both"/>
        <w:rPr>
          <w:rFonts w:cs="Times New Roman"/>
          <w:szCs w:val="24"/>
          <w:lang w:val="vi-VN"/>
        </w:rPr>
      </w:pPr>
      <w:r w:rsidRPr="00CD3AC9">
        <w:rPr>
          <w:b/>
          <w:szCs w:val="24"/>
          <w:lang w:val="vi-VN"/>
        </w:rPr>
        <w:t xml:space="preserve">II. Nội dung: </w:t>
      </w:r>
      <w:r w:rsidR="000B009F" w:rsidRPr="00CD3AC9">
        <w:rPr>
          <w:rFonts w:cs="Times New Roman"/>
          <w:szCs w:val="24"/>
          <w:lang w:val="vi-VN"/>
        </w:rPr>
        <w:t>Thảo luận thống nhất góp ý về phân nhiệm giữa các học phần và CĐR của CTĐT</w:t>
      </w:r>
    </w:p>
    <w:p w:rsidR="000B009F" w:rsidRPr="00CD3AC9" w:rsidRDefault="000B009F" w:rsidP="00117405">
      <w:pPr>
        <w:tabs>
          <w:tab w:val="left" w:pos="7655"/>
        </w:tabs>
        <w:spacing w:beforeLines="60" w:before="144" w:afterLines="60" w:after="144" w:line="312" w:lineRule="auto"/>
        <w:jc w:val="both"/>
        <w:rPr>
          <w:rFonts w:cs="Times New Roman"/>
          <w:szCs w:val="24"/>
        </w:rPr>
      </w:pPr>
      <w:r w:rsidRPr="00CD3AC9">
        <w:rPr>
          <w:rFonts w:cs="Times New Roman"/>
          <w:szCs w:val="24"/>
        </w:rPr>
        <w:t xml:space="preserve">        1. PGS.TS:</w:t>
      </w:r>
      <w:r w:rsidRPr="00CD3AC9">
        <w:rPr>
          <w:rFonts w:cs="Times New Roman"/>
          <w:szCs w:val="24"/>
          <w:lang w:val="vi-VN"/>
        </w:rPr>
        <w:t xml:space="preserve"> </w:t>
      </w:r>
      <w:r w:rsidRPr="00CD3AC9">
        <w:rPr>
          <w:rFonts w:cs="Times New Roman"/>
          <w:szCs w:val="24"/>
        </w:rPr>
        <w:t>Trần Viết Quang, Chủ tịch Hội đồng Khoa học và đào tạo, chủ trì cuộc họp: tuyên bố lý do, giới thiệu thành phần, thông qua chương trình cuộc họp.</w:t>
      </w:r>
    </w:p>
    <w:p w:rsidR="000B009F" w:rsidRPr="00CD3AC9" w:rsidRDefault="000B009F" w:rsidP="00117405">
      <w:pPr>
        <w:tabs>
          <w:tab w:val="left" w:pos="7655"/>
        </w:tabs>
        <w:spacing w:beforeLines="60" w:before="144" w:afterLines="60" w:after="144" w:line="312" w:lineRule="auto"/>
        <w:jc w:val="both"/>
        <w:rPr>
          <w:rFonts w:cs="Times New Roman"/>
          <w:szCs w:val="24"/>
        </w:rPr>
      </w:pPr>
      <w:r w:rsidRPr="00CD3AC9">
        <w:rPr>
          <w:rFonts w:cs="Times New Roman"/>
          <w:szCs w:val="24"/>
        </w:rPr>
        <w:t xml:space="preserve">        2. TS. Vũ Thị Phương Lê</w:t>
      </w:r>
      <w:r w:rsidRPr="00CD3AC9">
        <w:rPr>
          <w:rFonts w:cs="Times New Roman"/>
          <w:szCs w:val="24"/>
          <w:lang w:val="vi-VN"/>
        </w:rPr>
        <w:t xml:space="preserve"> </w:t>
      </w:r>
      <w:r w:rsidRPr="00CD3AC9">
        <w:rPr>
          <w:rFonts w:cs="Times New Roman"/>
          <w:szCs w:val="24"/>
        </w:rPr>
        <w:t>trình bày chủ trương của Nhà trường về việc định hướng xây dựng chương trình đào tạo theo hướng tiếp cận CDIO</w:t>
      </w:r>
    </w:p>
    <w:p w:rsidR="000B009F" w:rsidRPr="00CD3AC9" w:rsidRDefault="000B009F" w:rsidP="00117405">
      <w:pPr>
        <w:tabs>
          <w:tab w:val="left" w:pos="7655"/>
        </w:tabs>
        <w:spacing w:beforeLines="60" w:before="144" w:afterLines="60" w:after="144" w:line="312" w:lineRule="auto"/>
        <w:jc w:val="center"/>
        <w:rPr>
          <w:rFonts w:cs="Times New Roman"/>
          <w:szCs w:val="24"/>
        </w:rPr>
      </w:pPr>
      <w:r w:rsidRPr="00CD3AC9">
        <w:rPr>
          <w:rFonts w:cs="Times New Roman"/>
          <w:b/>
          <w:szCs w:val="24"/>
        </w:rPr>
        <w:t>Phần thảo luận các ý kiến:</w:t>
      </w:r>
    </w:p>
    <w:p w:rsidR="000B009F" w:rsidRPr="00CD3AC9" w:rsidRDefault="000B009F" w:rsidP="00117405">
      <w:pPr>
        <w:pStyle w:val="ListParagraph"/>
        <w:numPr>
          <w:ilvl w:val="0"/>
          <w:numId w:val="1"/>
        </w:numPr>
        <w:tabs>
          <w:tab w:val="left" w:pos="7655"/>
        </w:tabs>
        <w:spacing w:beforeLines="60" w:before="144" w:afterLines="60" w:after="144" w:line="312" w:lineRule="auto"/>
        <w:ind w:left="284"/>
        <w:contextualSpacing w:val="0"/>
        <w:jc w:val="both"/>
        <w:rPr>
          <w:rFonts w:cs="Times New Roman"/>
          <w:szCs w:val="24"/>
        </w:rPr>
      </w:pPr>
      <w:r w:rsidRPr="00CD3AC9">
        <w:rPr>
          <w:rFonts w:cs="Times New Roman"/>
          <w:szCs w:val="24"/>
          <w:lang w:val="vi-VN"/>
        </w:rPr>
        <w:t>TS.</w:t>
      </w:r>
      <w:r w:rsidRPr="00CD3AC9">
        <w:rPr>
          <w:rFonts w:cs="Times New Roman"/>
          <w:szCs w:val="24"/>
        </w:rPr>
        <w:t xml:space="preserve"> </w:t>
      </w:r>
      <w:r w:rsidR="00117405" w:rsidRPr="00CD3AC9">
        <w:rPr>
          <w:rFonts w:cs="Times New Roman"/>
          <w:szCs w:val="24"/>
        </w:rPr>
        <w:t>Phan Văn Tuấn</w:t>
      </w:r>
      <w:r w:rsidRPr="00CD3AC9">
        <w:rPr>
          <w:rFonts w:cs="Times New Roman"/>
          <w:szCs w:val="24"/>
          <w:lang w:val="vi-VN"/>
        </w:rPr>
        <w:t xml:space="preserve">: Các CĐR </w:t>
      </w:r>
      <w:r w:rsidR="00117405" w:rsidRPr="00CD3AC9">
        <w:rPr>
          <w:rFonts w:cs="Times New Roman"/>
          <w:szCs w:val="24"/>
        </w:rPr>
        <w:t>cần</w:t>
      </w:r>
      <w:r w:rsidRPr="00CD3AC9">
        <w:rPr>
          <w:rFonts w:cs="Times New Roman"/>
          <w:szCs w:val="24"/>
          <w:lang w:val="vi-VN"/>
        </w:rPr>
        <w:t xml:space="preserve"> phải tương thích CĐR của CTĐT đã được phân nhiệm cho môn học với các động tự mô tả hành động có thể đo lường được của người học, tương ứng với thang năm lực (tham khảo thang Bloom).</w:t>
      </w:r>
    </w:p>
    <w:p w:rsidR="000B009F" w:rsidRPr="00CD3AC9" w:rsidRDefault="000B009F" w:rsidP="00117405">
      <w:pPr>
        <w:pStyle w:val="ListParagraph"/>
        <w:numPr>
          <w:ilvl w:val="0"/>
          <w:numId w:val="1"/>
        </w:numPr>
        <w:tabs>
          <w:tab w:val="left" w:pos="7655"/>
        </w:tabs>
        <w:spacing w:beforeLines="60" w:before="144" w:afterLines="60" w:after="144" w:line="312" w:lineRule="auto"/>
        <w:ind w:left="284"/>
        <w:contextualSpacing w:val="0"/>
        <w:jc w:val="both"/>
        <w:rPr>
          <w:rFonts w:cs="Times New Roman"/>
          <w:szCs w:val="24"/>
        </w:rPr>
      </w:pPr>
      <w:r w:rsidRPr="00CD3AC9">
        <w:rPr>
          <w:rFonts w:cs="Times New Roman"/>
          <w:szCs w:val="24"/>
          <w:lang w:val="vi-VN"/>
        </w:rPr>
        <w:t xml:space="preserve">TS. </w:t>
      </w:r>
      <w:r w:rsidR="00117405" w:rsidRPr="00CD3AC9">
        <w:rPr>
          <w:rFonts w:cs="Times New Roman"/>
          <w:szCs w:val="24"/>
        </w:rPr>
        <w:t>Trương Thị Phương Thảo</w:t>
      </w:r>
      <w:r w:rsidR="00117405" w:rsidRPr="00CD3AC9">
        <w:rPr>
          <w:rFonts w:cs="Times New Roman"/>
          <w:szCs w:val="24"/>
          <w:lang w:val="vi-VN"/>
        </w:rPr>
        <w:t xml:space="preserve">: </w:t>
      </w:r>
      <w:r w:rsidR="00117405" w:rsidRPr="00CD3AC9">
        <w:rPr>
          <w:rFonts w:cs="Times New Roman"/>
          <w:szCs w:val="24"/>
        </w:rPr>
        <w:t>Các học phần đồ án cần đáp ứng tối thiểu 2 CLO kiến thức và các CLO về kỹ năng giao tiếp, làm việc nhóm, năng lực CDIO.</w:t>
      </w:r>
    </w:p>
    <w:p w:rsidR="00117405" w:rsidRPr="00CD3AC9" w:rsidRDefault="00117405" w:rsidP="00117405">
      <w:pPr>
        <w:pStyle w:val="ListParagraph"/>
        <w:numPr>
          <w:ilvl w:val="0"/>
          <w:numId w:val="1"/>
        </w:numPr>
        <w:tabs>
          <w:tab w:val="left" w:pos="7655"/>
        </w:tabs>
        <w:spacing w:beforeLines="60" w:before="144" w:afterLines="60" w:after="144" w:line="312" w:lineRule="auto"/>
        <w:ind w:left="284"/>
        <w:contextualSpacing w:val="0"/>
        <w:jc w:val="both"/>
        <w:rPr>
          <w:rFonts w:cs="Times New Roman"/>
          <w:szCs w:val="24"/>
        </w:rPr>
      </w:pPr>
      <w:r w:rsidRPr="00CD3AC9">
        <w:rPr>
          <w:rFonts w:cs="Times New Roman"/>
          <w:szCs w:val="24"/>
        </w:rPr>
        <w:t>ThS. Nguyễn Thị Lê Vinh: 3 môn trong 1 gói tự chọn cần đáp ứng các chuẩn tương đồng nhau.</w:t>
      </w:r>
    </w:p>
    <w:p w:rsidR="0082296A" w:rsidRPr="00CD3AC9" w:rsidRDefault="0082296A" w:rsidP="0082296A">
      <w:pPr>
        <w:spacing w:beforeLines="60" w:before="144" w:afterLines="60" w:after="144" w:line="312" w:lineRule="auto"/>
        <w:ind w:left="66"/>
        <w:rPr>
          <w:b/>
          <w:szCs w:val="24"/>
          <w:lang w:val="vi-VN"/>
        </w:rPr>
      </w:pPr>
      <w:r w:rsidRPr="00CD3AC9">
        <w:rPr>
          <w:b/>
          <w:szCs w:val="24"/>
          <w:lang w:val="vi-VN"/>
        </w:rPr>
        <w:t>III. Kết luận của hội đồng</w:t>
      </w:r>
    </w:p>
    <w:p w:rsidR="0082296A" w:rsidRPr="00CD3AC9" w:rsidRDefault="00AF3085" w:rsidP="0082296A">
      <w:pPr>
        <w:spacing w:line="360" w:lineRule="auto"/>
        <w:ind w:left="66" w:firstLine="654"/>
        <w:jc w:val="both"/>
        <w:rPr>
          <w:szCs w:val="24"/>
        </w:rPr>
      </w:pPr>
      <w:r>
        <w:rPr>
          <w:szCs w:val="24"/>
        </w:rPr>
        <w:t>PGS.</w:t>
      </w:r>
      <w:r w:rsidR="0082296A" w:rsidRPr="00CD3AC9">
        <w:rPr>
          <w:szCs w:val="24"/>
          <w:lang w:val="vi-VN"/>
        </w:rPr>
        <w:t xml:space="preserve">TS. </w:t>
      </w:r>
      <w:r>
        <w:rPr>
          <w:szCs w:val="24"/>
        </w:rPr>
        <w:t>Trần Viết Quang</w:t>
      </w:r>
      <w:r w:rsidR="0082296A" w:rsidRPr="00CD3AC9">
        <w:rPr>
          <w:szCs w:val="24"/>
          <w:lang w:val="vi-VN"/>
        </w:rPr>
        <w:t xml:space="preserve"> kết luận, thống nhất </w:t>
      </w:r>
    </w:p>
    <w:p w:rsidR="00117405" w:rsidRPr="00CD3AC9" w:rsidRDefault="00117405" w:rsidP="00117405">
      <w:pPr>
        <w:pStyle w:val="Heading6"/>
        <w:spacing w:before="0" w:line="360" w:lineRule="auto"/>
        <w:jc w:val="center"/>
        <w:rPr>
          <w:rFonts w:ascii="Times New Roman" w:hAnsi="Times New Roman" w:cs="Times New Roman"/>
          <w:color w:val="auto"/>
          <w:szCs w:val="24"/>
        </w:rPr>
      </w:pPr>
      <w:r w:rsidRPr="00CD3AC9">
        <w:rPr>
          <w:rFonts w:ascii="Times New Roman" w:hAnsi="Times New Roman" w:cs="Times New Roman"/>
          <w:b/>
          <w:color w:val="auto"/>
          <w:szCs w:val="24"/>
        </w:rPr>
        <w:t>Bảng 1. Sự tương thích giữa các mô-đun của CTDH với CĐR của CTĐT</w:t>
      </w:r>
    </w:p>
    <w:tbl>
      <w:tblPr>
        <w:tblStyle w:val="TableGrid"/>
        <w:tblW w:w="9356" w:type="dxa"/>
        <w:tblInd w:w="-5" w:type="dxa"/>
        <w:tblLayout w:type="fixed"/>
        <w:tblCellMar>
          <w:left w:w="28" w:type="dxa"/>
          <w:right w:w="28" w:type="dxa"/>
        </w:tblCellMar>
        <w:tblLook w:val="04A0" w:firstRow="1" w:lastRow="0" w:firstColumn="1" w:lastColumn="0" w:noHBand="0" w:noVBand="1"/>
      </w:tblPr>
      <w:tblGrid>
        <w:gridCol w:w="851"/>
        <w:gridCol w:w="2698"/>
        <w:gridCol w:w="993"/>
        <w:gridCol w:w="708"/>
        <w:gridCol w:w="420"/>
        <w:gridCol w:w="426"/>
        <w:gridCol w:w="425"/>
        <w:gridCol w:w="567"/>
        <w:gridCol w:w="430"/>
        <w:gridCol w:w="420"/>
        <w:gridCol w:w="426"/>
        <w:gridCol w:w="425"/>
        <w:gridCol w:w="567"/>
      </w:tblGrid>
      <w:tr w:rsidR="00117405" w:rsidRPr="00CD3AC9" w:rsidTr="007277FF">
        <w:trPr>
          <w:trHeight w:val="350"/>
        </w:trPr>
        <w:tc>
          <w:tcPr>
            <w:tcW w:w="3549" w:type="dxa"/>
            <w:gridSpan w:val="2"/>
            <w:vMerge w:val="restart"/>
            <w:shd w:val="clear" w:color="auto" w:fill="E2EFD9" w:themeFill="accent6" w:themeFillTint="33"/>
            <w:vAlign w:val="center"/>
          </w:tcPr>
          <w:p w:rsidR="00117405" w:rsidRPr="00CD3AC9" w:rsidRDefault="00117405" w:rsidP="007277FF">
            <w:pPr>
              <w:spacing w:line="360" w:lineRule="auto"/>
              <w:jc w:val="center"/>
              <w:rPr>
                <w:rFonts w:ascii="Times New Roman" w:hAnsi="Times New Roman"/>
                <w:b/>
                <w:bCs/>
                <w:color w:val="auto"/>
                <w:sz w:val="24"/>
                <w:szCs w:val="24"/>
                <w:lang w:val="da-DK"/>
              </w:rPr>
            </w:pPr>
            <w:r w:rsidRPr="00CD3AC9">
              <w:rPr>
                <w:rFonts w:ascii="Times New Roman" w:hAnsi="Times New Roman"/>
                <w:b/>
                <w:bCs/>
                <w:color w:val="auto"/>
                <w:sz w:val="24"/>
                <w:szCs w:val="24"/>
                <w:lang w:val="da-DK"/>
              </w:rPr>
              <w:t>Các mô-đun</w:t>
            </w:r>
          </w:p>
        </w:tc>
        <w:tc>
          <w:tcPr>
            <w:tcW w:w="993" w:type="dxa"/>
            <w:vMerge w:val="restart"/>
            <w:shd w:val="clear" w:color="auto" w:fill="E2EFD9" w:themeFill="accent6" w:themeFillTint="33"/>
            <w:vAlign w:val="center"/>
          </w:tcPr>
          <w:p w:rsidR="00117405" w:rsidRPr="00CD3AC9" w:rsidRDefault="00117405" w:rsidP="007277FF">
            <w:pPr>
              <w:spacing w:line="360" w:lineRule="auto"/>
              <w:jc w:val="center"/>
              <w:rPr>
                <w:rFonts w:ascii="Times New Roman" w:hAnsi="Times New Roman"/>
                <w:b/>
                <w:bCs/>
                <w:color w:val="auto"/>
                <w:sz w:val="24"/>
                <w:szCs w:val="24"/>
                <w:lang w:val="da-DK"/>
              </w:rPr>
            </w:pPr>
            <w:r w:rsidRPr="00CD3AC9">
              <w:rPr>
                <w:rFonts w:ascii="Times New Roman" w:hAnsi="Times New Roman"/>
                <w:b/>
                <w:bCs/>
                <w:color w:val="auto"/>
                <w:sz w:val="24"/>
                <w:szCs w:val="24"/>
                <w:lang w:val="da-DK"/>
              </w:rPr>
              <w:t>Số TC</w:t>
            </w:r>
          </w:p>
        </w:tc>
        <w:tc>
          <w:tcPr>
            <w:tcW w:w="708" w:type="dxa"/>
            <w:vMerge w:val="restart"/>
            <w:shd w:val="clear" w:color="auto" w:fill="E2EFD9" w:themeFill="accent6" w:themeFillTint="33"/>
            <w:vAlign w:val="center"/>
          </w:tcPr>
          <w:p w:rsidR="00117405" w:rsidRPr="00CD3AC9" w:rsidRDefault="00117405" w:rsidP="007277FF">
            <w:pPr>
              <w:spacing w:line="360" w:lineRule="auto"/>
              <w:jc w:val="center"/>
              <w:rPr>
                <w:rFonts w:ascii="Times New Roman" w:hAnsi="Times New Roman"/>
                <w:b/>
                <w:bCs/>
                <w:color w:val="auto"/>
                <w:sz w:val="24"/>
                <w:szCs w:val="24"/>
                <w:lang w:val="da-DK"/>
              </w:rPr>
            </w:pPr>
            <w:r w:rsidRPr="00CD3AC9">
              <w:rPr>
                <w:rFonts w:ascii="Times New Roman" w:hAnsi="Times New Roman"/>
                <w:b/>
                <w:bCs/>
                <w:color w:val="auto"/>
                <w:sz w:val="24"/>
                <w:szCs w:val="24"/>
                <w:lang w:val="da-DK"/>
              </w:rPr>
              <w:t>Tỷ lệ</w:t>
            </w:r>
          </w:p>
        </w:tc>
        <w:tc>
          <w:tcPr>
            <w:tcW w:w="4106" w:type="dxa"/>
            <w:gridSpan w:val="9"/>
            <w:shd w:val="clear" w:color="auto" w:fill="E2EFD9" w:themeFill="accent6" w:themeFillTint="33"/>
          </w:tcPr>
          <w:p w:rsidR="00117405" w:rsidRPr="00CD3AC9" w:rsidRDefault="00117405" w:rsidP="007277FF">
            <w:pPr>
              <w:spacing w:line="360" w:lineRule="auto"/>
              <w:jc w:val="center"/>
              <w:rPr>
                <w:rFonts w:ascii="Times New Roman" w:hAnsi="Times New Roman"/>
                <w:b/>
                <w:bCs/>
                <w:color w:val="auto"/>
                <w:sz w:val="24"/>
                <w:szCs w:val="24"/>
                <w:lang w:val="da-DK"/>
              </w:rPr>
            </w:pPr>
            <w:r w:rsidRPr="00CD3AC9">
              <w:rPr>
                <w:rFonts w:ascii="Times New Roman" w:hAnsi="Times New Roman"/>
                <w:b/>
                <w:color w:val="auto"/>
                <w:sz w:val="24"/>
                <w:szCs w:val="24"/>
                <w:lang w:val="da-DK"/>
              </w:rPr>
              <w:t>Chuẩn đầu ra chương trình đào tạo</w:t>
            </w:r>
          </w:p>
        </w:tc>
      </w:tr>
      <w:tr w:rsidR="00117405" w:rsidRPr="00CD3AC9" w:rsidTr="007277FF">
        <w:trPr>
          <w:cantSplit/>
          <w:trHeight w:val="442"/>
        </w:trPr>
        <w:tc>
          <w:tcPr>
            <w:tcW w:w="3549" w:type="dxa"/>
            <w:gridSpan w:val="2"/>
            <w:vMerge/>
            <w:shd w:val="clear" w:color="auto" w:fill="E2EFD9" w:themeFill="accent6" w:themeFillTint="33"/>
          </w:tcPr>
          <w:p w:rsidR="00117405" w:rsidRPr="00CD3AC9" w:rsidRDefault="00117405" w:rsidP="007277FF">
            <w:pPr>
              <w:spacing w:line="360" w:lineRule="auto"/>
              <w:rPr>
                <w:rFonts w:ascii="Times New Roman" w:hAnsi="Times New Roman"/>
                <w:color w:val="auto"/>
                <w:sz w:val="24"/>
                <w:szCs w:val="24"/>
                <w:lang w:val="da-DK"/>
              </w:rPr>
            </w:pPr>
          </w:p>
        </w:tc>
        <w:tc>
          <w:tcPr>
            <w:tcW w:w="993" w:type="dxa"/>
            <w:vMerge/>
            <w:shd w:val="clear" w:color="auto" w:fill="E2EFD9" w:themeFill="accent6" w:themeFillTint="33"/>
          </w:tcPr>
          <w:p w:rsidR="00117405" w:rsidRPr="00CD3AC9" w:rsidRDefault="00117405" w:rsidP="007277FF">
            <w:pPr>
              <w:spacing w:line="360" w:lineRule="auto"/>
              <w:rPr>
                <w:rFonts w:ascii="Times New Roman" w:hAnsi="Times New Roman"/>
                <w:color w:val="auto"/>
                <w:sz w:val="24"/>
                <w:szCs w:val="24"/>
                <w:lang w:val="da-DK"/>
              </w:rPr>
            </w:pPr>
          </w:p>
        </w:tc>
        <w:tc>
          <w:tcPr>
            <w:tcW w:w="708" w:type="dxa"/>
            <w:vMerge/>
            <w:shd w:val="clear" w:color="auto" w:fill="E2EFD9" w:themeFill="accent6" w:themeFillTint="33"/>
          </w:tcPr>
          <w:p w:rsidR="00117405" w:rsidRPr="00CD3AC9" w:rsidRDefault="00117405" w:rsidP="007277FF">
            <w:pPr>
              <w:spacing w:line="360" w:lineRule="auto"/>
              <w:rPr>
                <w:rFonts w:ascii="Times New Roman" w:hAnsi="Times New Roman"/>
                <w:color w:val="auto"/>
                <w:sz w:val="24"/>
                <w:szCs w:val="24"/>
                <w:lang w:val="da-DK"/>
              </w:rPr>
            </w:pPr>
          </w:p>
        </w:tc>
        <w:tc>
          <w:tcPr>
            <w:tcW w:w="420" w:type="dxa"/>
            <w:shd w:val="clear" w:color="auto" w:fill="E2EFD9" w:themeFill="accent6" w:themeFillTint="33"/>
            <w:textDirection w:val="tbRl"/>
            <w:vAlign w:val="center"/>
          </w:tcPr>
          <w:p w:rsidR="00117405" w:rsidRPr="00CD3AC9" w:rsidRDefault="00117405" w:rsidP="007277FF">
            <w:pPr>
              <w:spacing w:line="360" w:lineRule="auto"/>
              <w:jc w:val="center"/>
              <w:rPr>
                <w:rFonts w:ascii="Times New Roman" w:hAnsi="Times New Roman"/>
                <w:bCs/>
                <w:color w:val="auto"/>
                <w:sz w:val="24"/>
                <w:szCs w:val="24"/>
                <w:lang w:val="da-DK"/>
              </w:rPr>
            </w:pPr>
            <w:r w:rsidRPr="00CD3AC9">
              <w:rPr>
                <w:rFonts w:ascii="Times New Roman" w:hAnsi="Times New Roman"/>
                <w:bCs/>
                <w:color w:val="auto"/>
                <w:sz w:val="24"/>
                <w:szCs w:val="24"/>
                <w:lang w:val="da-DK"/>
              </w:rPr>
              <w:t>1.1</w:t>
            </w:r>
          </w:p>
        </w:tc>
        <w:tc>
          <w:tcPr>
            <w:tcW w:w="426" w:type="dxa"/>
            <w:shd w:val="clear" w:color="auto" w:fill="E2EFD9" w:themeFill="accent6" w:themeFillTint="33"/>
            <w:textDirection w:val="tbRl"/>
            <w:vAlign w:val="center"/>
          </w:tcPr>
          <w:p w:rsidR="00117405" w:rsidRPr="00CD3AC9" w:rsidRDefault="00117405" w:rsidP="007277FF">
            <w:pPr>
              <w:spacing w:line="360" w:lineRule="auto"/>
              <w:jc w:val="center"/>
              <w:rPr>
                <w:rFonts w:ascii="Times New Roman" w:hAnsi="Times New Roman"/>
                <w:bCs/>
                <w:color w:val="auto"/>
                <w:sz w:val="24"/>
                <w:szCs w:val="24"/>
                <w:lang w:val="da-DK"/>
              </w:rPr>
            </w:pPr>
            <w:r w:rsidRPr="00CD3AC9">
              <w:rPr>
                <w:rFonts w:ascii="Times New Roman" w:hAnsi="Times New Roman"/>
                <w:bCs/>
                <w:color w:val="auto"/>
                <w:sz w:val="24"/>
                <w:szCs w:val="24"/>
                <w:lang w:val="da-DK"/>
              </w:rPr>
              <w:t>1.2</w:t>
            </w:r>
          </w:p>
        </w:tc>
        <w:tc>
          <w:tcPr>
            <w:tcW w:w="425" w:type="dxa"/>
            <w:shd w:val="clear" w:color="auto" w:fill="E2EFD9" w:themeFill="accent6" w:themeFillTint="33"/>
            <w:textDirection w:val="tbRl"/>
            <w:vAlign w:val="center"/>
          </w:tcPr>
          <w:p w:rsidR="00117405" w:rsidRPr="00CD3AC9" w:rsidRDefault="00117405" w:rsidP="007277FF">
            <w:pPr>
              <w:spacing w:line="360" w:lineRule="auto"/>
              <w:jc w:val="center"/>
              <w:rPr>
                <w:rFonts w:ascii="Times New Roman" w:hAnsi="Times New Roman"/>
                <w:bCs/>
                <w:color w:val="auto"/>
                <w:sz w:val="24"/>
                <w:szCs w:val="24"/>
                <w:lang w:val="da-DK"/>
              </w:rPr>
            </w:pPr>
            <w:r w:rsidRPr="00CD3AC9">
              <w:rPr>
                <w:rFonts w:ascii="Times New Roman" w:hAnsi="Times New Roman"/>
                <w:bCs/>
                <w:color w:val="auto"/>
                <w:sz w:val="24"/>
                <w:szCs w:val="24"/>
                <w:lang w:val="da-DK"/>
              </w:rPr>
              <w:t>1.3</w:t>
            </w:r>
          </w:p>
        </w:tc>
        <w:tc>
          <w:tcPr>
            <w:tcW w:w="567" w:type="dxa"/>
            <w:shd w:val="clear" w:color="auto" w:fill="E2EFD9" w:themeFill="accent6" w:themeFillTint="33"/>
            <w:textDirection w:val="tbRl"/>
            <w:vAlign w:val="center"/>
          </w:tcPr>
          <w:p w:rsidR="00117405" w:rsidRPr="00CD3AC9" w:rsidRDefault="00117405" w:rsidP="007277FF">
            <w:pPr>
              <w:spacing w:line="360" w:lineRule="auto"/>
              <w:jc w:val="center"/>
              <w:rPr>
                <w:rFonts w:ascii="Times New Roman" w:hAnsi="Times New Roman"/>
                <w:bCs/>
                <w:color w:val="auto"/>
                <w:sz w:val="24"/>
                <w:szCs w:val="24"/>
                <w:lang w:val="da-DK"/>
              </w:rPr>
            </w:pPr>
            <w:r w:rsidRPr="00CD3AC9">
              <w:rPr>
                <w:rFonts w:ascii="Times New Roman" w:hAnsi="Times New Roman"/>
                <w:bCs/>
                <w:color w:val="auto"/>
                <w:sz w:val="24"/>
                <w:szCs w:val="24"/>
                <w:lang w:val="da-DK"/>
              </w:rPr>
              <w:t>2.1</w:t>
            </w:r>
          </w:p>
        </w:tc>
        <w:tc>
          <w:tcPr>
            <w:tcW w:w="430" w:type="dxa"/>
            <w:shd w:val="clear" w:color="auto" w:fill="E2EFD9" w:themeFill="accent6" w:themeFillTint="33"/>
            <w:textDirection w:val="tbRl"/>
            <w:vAlign w:val="center"/>
          </w:tcPr>
          <w:p w:rsidR="00117405" w:rsidRPr="00CD3AC9" w:rsidRDefault="00117405" w:rsidP="007277FF">
            <w:pPr>
              <w:spacing w:line="360" w:lineRule="auto"/>
              <w:jc w:val="center"/>
              <w:rPr>
                <w:rFonts w:ascii="Times New Roman" w:hAnsi="Times New Roman"/>
                <w:bCs/>
                <w:color w:val="auto"/>
                <w:sz w:val="24"/>
                <w:szCs w:val="24"/>
                <w:lang w:val="da-DK"/>
              </w:rPr>
            </w:pPr>
            <w:r w:rsidRPr="00CD3AC9">
              <w:rPr>
                <w:rFonts w:ascii="Times New Roman" w:hAnsi="Times New Roman"/>
                <w:bCs/>
                <w:color w:val="auto"/>
                <w:sz w:val="24"/>
                <w:szCs w:val="24"/>
                <w:lang w:val="da-DK"/>
              </w:rPr>
              <w:t>2.2</w:t>
            </w:r>
          </w:p>
        </w:tc>
        <w:tc>
          <w:tcPr>
            <w:tcW w:w="420" w:type="dxa"/>
            <w:shd w:val="clear" w:color="auto" w:fill="E2EFD9" w:themeFill="accent6" w:themeFillTint="33"/>
            <w:textDirection w:val="tbRl"/>
          </w:tcPr>
          <w:p w:rsidR="00117405" w:rsidRPr="00CD3AC9" w:rsidRDefault="00117405" w:rsidP="007277FF">
            <w:pPr>
              <w:spacing w:line="360" w:lineRule="auto"/>
              <w:jc w:val="center"/>
              <w:rPr>
                <w:rFonts w:ascii="Times New Roman" w:hAnsi="Times New Roman"/>
                <w:bCs/>
                <w:color w:val="auto"/>
                <w:sz w:val="24"/>
                <w:szCs w:val="24"/>
                <w:lang w:val="da-DK"/>
              </w:rPr>
            </w:pPr>
            <w:r w:rsidRPr="00CD3AC9">
              <w:rPr>
                <w:rFonts w:ascii="Times New Roman" w:hAnsi="Times New Roman"/>
                <w:bCs/>
                <w:color w:val="auto"/>
                <w:sz w:val="24"/>
                <w:szCs w:val="24"/>
                <w:lang w:val="da-DK"/>
              </w:rPr>
              <w:t>3.1</w:t>
            </w:r>
          </w:p>
        </w:tc>
        <w:tc>
          <w:tcPr>
            <w:tcW w:w="426" w:type="dxa"/>
            <w:shd w:val="clear" w:color="auto" w:fill="E2EFD9" w:themeFill="accent6" w:themeFillTint="33"/>
            <w:textDirection w:val="tbRl"/>
          </w:tcPr>
          <w:p w:rsidR="00117405" w:rsidRPr="00CD3AC9" w:rsidRDefault="00117405" w:rsidP="007277FF">
            <w:pPr>
              <w:spacing w:line="360" w:lineRule="auto"/>
              <w:jc w:val="center"/>
              <w:rPr>
                <w:rFonts w:ascii="Times New Roman" w:hAnsi="Times New Roman"/>
                <w:bCs/>
                <w:color w:val="auto"/>
                <w:sz w:val="24"/>
                <w:szCs w:val="24"/>
                <w:lang w:val="da-DK"/>
              </w:rPr>
            </w:pPr>
            <w:r w:rsidRPr="00CD3AC9">
              <w:rPr>
                <w:rFonts w:ascii="Times New Roman" w:hAnsi="Times New Roman"/>
                <w:bCs/>
                <w:color w:val="auto"/>
                <w:sz w:val="24"/>
                <w:szCs w:val="24"/>
                <w:lang w:val="da-DK"/>
              </w:rPr>
              <w:t>3.2</w:t>
            </w:r>
          </w:p>
        </w:tc>
        <w:tc>
          <w:tcPr>
            <w:tcW w:w="425" w:type="dxa"/>
            <w:shd w:val="clear" w:color="auto" w:fill="E2EFD9" w:themeFill="accent6" w:themeFillTint="33"/>
            <w:textDirection w:val="tbRl"/>
          </w:tcPr>
          <w:p w:rsidR="00117405" w:rsidRPr="00CD3AC9" w:rsidRDefault="00117405" w:rsidP="007277FF">
            <w:pPr>
              <w:spacing w:line="360" w:lineRule="auto"/>
              <w:jc w:val="center"/>
              <w:rPr>
                <w:rFonts w:ascii="Times New Roman" w:hAnsi="Times New Roman"/>
                <w:bCs/>
                <w:color w:val="auto"/>
                <w:sz w:val="24"/>
                <w:szCs w:val="24"/>
                <w:lang w:val="da-DK"/>
              </w:rPr>
            </w:pPr>
            <w:r w:rsidRPr="00CD3AC9">
              <w:rPr>
                <w:rFonts w:ascii="Times New Roman" w:hAnsi="Times New Roman"/>
                <w:bCs/>
                <w:color w:val="auto"/>
                <w:sz w:val="24"/>
                <w:szCs w:val="24"/>
                <w:lang w:val="da-DK"/>
              </w:rPr>
              <w:t>4.1</w:t>
            </w:r>
          </w:p>
        </w:tc>
        <w:tc>
          <w:tcPr>
            <w:tcW w:w="567" w:type="dxa"/>
            <w:shd w:val="clear" w:color="auto" w:fill="E2EFD9" w:themeFill="accent6" w:themeFillTint="33"/>
            <w:textDirection w:val="tbRl"/>
          </w:tcPr>
          <w:p w:rsidR="00117405" w:rsidRPr="00CD3AC9" w:rsidRDefault="00117405" w:rsidP="007277FF">
            <w:pPr>
              <w:spacing w:line="360" w:lineRule="auto"/>
              <w:jc w:val="center"/>
              <w:rPr>
                <w:rFonts w:ascii="Times New Roman" w:hAnsi="Times New Roman"/>
                <w:bCs/>
                <w:color w:val="auto"/>
                <w:sz w:val="24"/>
                <w:szCs w:val="24"/>
                <w:lang w:val="da-DK"/>
              </w:rPr>
            </w:pPr>
            <w:r w:rsidRPr="00CD3AC9">
              <w:rPr>
                <w:rFonts w:ascii="Times New Roman" w:hAnsi="Times New Roman"/>
                <w:bCs/>
                <w:color w:val="auto"/>
                <w:sz w:val="24"/>
                <w:szCs w:val="24"/>
                <w:lang w:val="da-DK"/>
              </w:rPr>
              <w:t>4.2</w:t>
            </w:r>
          </w:p>
        </w:tc>
      </w:tr>
      <w:tr w:rsidR="00117405" w:rsidRPr="00CD3AC9" w:rsidTr="007277FF">
        <w:trPr>
          <w:cantSplit/>
          <w:trHeight w:val="450"/>
        </w:trPr>
        <w:tc>
          <w:tcPr>
            <w:tcW w:w="851" w:type="dxa"/>
            <w:vMerge w:val="restart"/>
            <w:shd w:val="clear" w:color="auto" w:fill="E2EFD9" w:themeFill="accent6" w:themeFillTint="33"/>
            <w:textDirection w:val="btLr"/>
            <w:vAlign w:val="center"/>
          </w:tcPr>
          <w:p w:rsidR="00117405" w:rsidRPr="00CD3AC9" w:rsidRDefault="00117405" w:rsidP="007277FF">
            <w:pPr>
              <w:jc w:val="center"/>
              <w:rPr>
                <w:rFonts w:ascii="Times New Roman" w:hAnsi="Times New Roman"/>
                <w:color w:val="auto"/>
                <w:sz w:val="24"/>
                <w:szCs w:val="24"/>
                <w:lang w:val="da-DK"/>
              </w:rPr>
            </w:pPr>
            <w:r w:rsidRPr="00CD3AC9">
              <w:rPr>
                <w:rFonts w:ascii="Times New Roman" w:hAnsi="Times New Roman"/>
                <w:color w:val="auto"/>
                <w:sz w:val="24"/>
                <w:szCs w:val="24"/>
                <w:lang w:val="da-DK"/>
              </w:rPr>
              <w:lastRenderedPageBreak/>
              <w:t>Giáo dục</w:t>
            </w:r>
          </w:p>
          <w:p w:rsidR="00117405" w:rsidRPr="00CD3AC9" w:rsidRDefault="00117405" w:rsidP="007277FF">
            <w:pPr>
              <w:jc w:val="center"/>
              <w:rPr>
                <w:rFonts w:ascii="Times New Roman" w:hAnsi="Times New Roman"/>
                <w:color w:val="auto"/>
                <w:sz w:val="24"/>
                <w:szCs w:val="24"/>
                <w:lang w:val="da-DK"/>
              </w:rPr>
            </w:pPr>
            <w:r w:rsidRPr="00CD3AC9">
              <w:rPr>
                <w:rFonts w:ascii="Times New Roman" w:hAnsi="Times New Roman"/>
                <w:color w:val="auto"/>
                <w:sz w:val="24"/>
                <w:szCs w:val="24"/>
                <w:lang w:val="da-DK"/>
              </w:rPr>
              <w:t>đại cương</w:t>
            </w:r>
          </w:p>
        </w:tc>
        <w:tc>
          <w:tcPr>
            <w:tcW w:w="2698"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color w:val="auto"/>
                <w:sz w:val="24"/>
                <w:szCs w:val="24"/>
                <w:lang w:val="da-DK"/>
              </w:rPr>
              <w:t>1. Lý luận chính trị và khoa học xã hội - nhân văn</w:t>
            </w:r>
          </w:p>
        </w:tc>
        <w:tc>
          <w:tcPr>
            <w:tcW w:w="993"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r w:rsidRPr="00CD3AC9">
              <w:rPr>
                <w:rFonts w:ascii="Times New Roman" w:hAnsi="Times New Roman"/>
                <w:color w:val="auto"/>
                <w:sz w:val="24"/>
                <w:szCs w:val="24"/>
              </w:rPr>
              <w:t>35</w:t>
            </w:r>
          </w:p>
        </w:tc>
        <w:tc>
          <w:tcPr>
            <w:tcW w:w="708"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r w:rsidRPr="00CD3AC9">
              <w:rPr>
                <w:rFonts w:ascii="Times New Roman" w:hAnsi="Times New Roman"/>
                <w:color w:val="auto"/>
                <w:sz w:val="24"/>
                <w:szCs w:val="24"/>
              </w:rPr>
              <w:t>27,8%</w:t>
            </w: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i/>
                <w:color w:val="auto"/>
                <w:sz w:val="24"/>
                <w:szCs w:val="24"/>
              </w:rPr>
              <w:sym w:font="Symbol" w:char="F0D6"/>
            </w: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i/>
                <w:color w:val="auto"/>
                <w:sz w:val="24"/>
                <w:szCs w:val="24"/>
              </w:rPr>
              <w:sym w:font="Symbol" w:char="F0D6"/>
            </w:r>
          </w:p>
        </w:tc>
        <w:tc>
          <w:tcPr>
            <w:tcW w:w="430"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i/>
                <w:color w:val="auto"/>
                <w:sz w:val="24"/>
                <w:szCs w:val="24"/>
              </w:rPr>
              <w:sym w:font="Symbol" w:char="F0D6"/>
            </w: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i/>
                <w:color w:val="auto"/>
                <w:sz w:val="24"/>
                <w:szCs w:val="24"/>
              </w:rPr>
              <w:sym w:font="Symbol" w:char="F0D6"/>
            </w: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r>
      <w:tr w:rsidR="00117405" w:rsidRPr="00CD3AC9" w:rsidTr="007277FF">
        <w:trPr>
          <w:cantSplit/>
          <w:trHeight w:val="527"/>
        </w:trPr>
        <w:tc>
          <w:tcPr>
            <w:tcW w:w="851" w:type="dxa"/>
            <w:vMerge/>
            <w:shd w:val="clear" w:color="auto" w:fill="E2EFD9" w:themeFill="accent6" w:themeFillTint="33"/>
            <w:vAlign w:val="center"/>
          </w:tcPr>
          <w:p w:rsidR="00117405" w:rsidRPr="00CD3AC9" w:rsidRDefault="00117405" w:rsidP="007277FF">
            <w:pPr>
              <w:jc w:val="center"/>
              <w:rPr>
                <w:rFonts w:ascii="Times New Roman" w:hAnsi="Times New Roman"/>
                <w:color w:val="auto"/>
                <w:sz w:val="24"/>
                <w:szCs w:val="24"/>
                <w:lang w:val="da-DK"/>
              </w:rPr>
            </w:pPr>
          </w:p>
        </w:tc>
        <w:tc>
          <w:tcPr>
            <w:tcW w:w="2698"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color w:val="auto"/>
                <w:sz w:val="24"/>
                <w:szCs w:val="24"/>
                <w:lang w:val="da-DK"/>
              </w:rPr>
              <w:t>2. Tin học và ngoại ngữ</w:t>
            </w:r>
          </w:p>
        </w:tc>
        <w:tc>
          <w:tcPr>
            <w:tcW w:w="993"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color w:val="auto"/>
                <w:sz w:val="24"/>
                <w:szCs w:val="24"/>
                <w:lang w:val="da-DK"/>
              </w:rPr>
              <w:t>10</w:t>
            </w:r>
          </w:p>
        </w:tc>
        <w:tc>
          <w:tcPr>
            <w:tcW w:w="708"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r w:rsidRPr="00CD3AC9">
              <w:rPr>
                <w:rFonts w:ascii="Times New Roman" w:hAnsi="Times New Roman"/>
                <w:color w:val="auto"/>
                <w:sz w:val="24"/>
                <w:szCs w:val="24"/>
              </w:rPr>
              <w:t>7,9%</w:t>
            </w: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lang w:val="da-DK"/>
              </w:rPr>
            </w:pPr>
            <w:r w:rsidRPr="00CD3AC9">
              <w:rPr>
                <w:rFonts w:ascii="Times New Roman" w:hAnsi="Times New Roman"/>
                <w:i/>
                <w:color w:val="auto"/>
                <w:sz w:val="24"/>
                <w:szCs w:val="24"/>
              </w:rPr>
              <w:sym w:font="Symbol" w:char="F0D6"/>
            </w: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lang w:val="da-DK"/>
              </w:rPr>
            </w:pP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c>
          <w:tcPr>
            <w:tcW w:w="430"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i/>
                <w:color w:val="auto"/>
                <w:sz w:val="24"/>
                <w:szCs w:val="24"/>
              </w:rPr>
              <w:sym w:font="Symbol" w:char="F0D6"/>
            </w: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r>
      <w:tr w:rsidR="00117405" w:rsidRPr="00CD3AC9" w:rsidTr="007277FF">
        <w:trPr>
          <w:cantSplit/>
          <w:trHeight w:val="413"/>
        </w:trPr>
        <w:tc>
          <w:tcPr>
            <w:tcW w:w="851" w:type="dxa"/>
            <w:vMerge w:val="restart"/>
            <w:shd w:val="clear" w:color="auto" w:fill="E2EFD9" w:themeFill="accent6" w:themeFillTint="33"/>
            <w:textDirection w:val="btLr"/>
            <w:vAlign w:val="center"/>
          </w:tcPr>
          <w:p w:rsidR="00117405" w:rsidRPr="00CD3AC9" w:rsidRDefault="00117405" w:rsidP="007277FF">
            <w:pPr>
              <w:jc w:val="center"/>
              <w:rPr>
                <w:rFonts w:ascii="Times New Roman" w:hAnsi="Times New Roman"/>
                <w:color w:val="auto"/>
                <w:sz w:val="24"/>
                <w:szCs w:val="24"/>
                <w:lang w:val="da-DK"/>
              </w:rPr>
            </w:pPr>
            <w:r w:rsidRPr="00CD3AC9">
              <w:rPr>
                <w:rFonts w:ascii="Times New Roman" w:hAnsi="Times New Roman"/>
                <w:color w:val="auto"/>
                <w:sz w:val="24"/>
                <w:szCs w:val="24"/>
                <w:lang w:val="da-DK"/>
              </w:rPr>
              <w:t>Giáo dục chuyên nghiệp</w:t>
            </w:r>
          </w:p>
        </w:tc>
        <w:tc>
          <w:tcPr>
            <w:tcW w:w="2698"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color w:val="auto"/>
                <w:sz w:val="24"/>
                <w:szCs w:val="24"/>
                <w:lang w:val="da-DK"/>
              </w:rPr>
              <w:t>4. Cơ sở ngành</w:t>
            </w:r>
          </w:p>
        </w:tc>
        <w:tc>
          <w:tcPr>
            <w:tcW w:w="993"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r w:rsidRPr="00CD3AC9">
              <w:rPr>
                <w:rFonts w:ascii="Times New Roman" w:hAnsi="Times New Roman"/>
                <w:color w:val="auto"/>
                <w:sz w:val="24"/>
                <w:szCs w:val="24"/>
              </w:rPr>
              <w:t>37</w:t>
            </w:r>
          </w:p>
        </w:tc>
        <w:tc>
          <w:tcPr>
            <w:tcW w:w="708"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r w:rsidRPr="00CD3AC9">
              <w:rPr>
                <w:rFonts w:ascii="Times New Roman" w:hAnsi="Times New Roman"/>
                <w:color w:val="auto"/>
                <w:sz w:val="24"/>
                <w:szCs w:val="24"/>
              </w:rPr>
              <w:t>29,4%</w:t>
            </w: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430"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r>
      <w:tr w:rsidR="00117405" w:rsidRPr="00CD3AC9" w:rsidTr="007277FF">
        <w:trPr>
          <w:cantSplit/>
          <w:trHeight w:val="514"/>
        </w:trPr>
        <w:tc>
          <w:tcPr>
            <w:tcW w:w="851" w:type="dxa"/>
            <w:vMerge/>
            <w:shd w:val="clear" w:color="auto" w:fill="E2EFD9" w:themeFill="accent6" w:themeFillTint="33"/>
          </w:tcPr>
          <w:p w:rsidR="00117405" w:rsidRPr="00CD3AC9" w:rsidRDefault="00117405" w:rsidP="007277FF">
            <w:pPr>
              <w:spacing w:line="360" w:lineRule="auto"/>
              <w:rPr>
                <w:rFonts w:ascii="Times New Roman" w:hAnsi="Times New Roman"/>
                <w:color w:val="auto"/>
                <w:sz w:val="24"/>
                <w:szCs w:val="24"/>
                <w:lang w:val="da-DK"/>
              </w:rPr>
            </w:pPr>
          </w:p>
        </w:tc>
        <w:tc>
          <w:tcPr>
            <w:tcW w:w="2698"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color w:val="auto"/>
                <w:sz w:val="24"/>
                <w:szCs w:val="24"/>
                <w:lang w:val="da-DK"/>
              </w:rPr>
              <w:t>5. Chuyên ngành</w:t>
            </w:r>
          </w:p>
        </w:tc>
        <w:tc>
          <w:tcPr>
            <w:tcW w:w="993"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color w:val="auto"/>
                <w:sz w:val="24"/>
                <w:szCs w:val="24"/>
                <w:lang w:val="da-DK"/>
              </w:rPr>
              <w:t>44</w:t>
            </w:r>
          </w:p>
        </w:tc>
        <w:tc>
          <w:tcPr>
            <w:tcW w:w="708"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color w:val="auto"/>
                <w:sz w:val="24"/>
                <w:szCs w:val="24"/>
                <w:lang w:val="da-DK"/>
              </w:rPr>
              <w:t>34,9%</w:t>
            </w: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lang w:val="da-DK"/>
              </w:rPr>
            </w:pPr>
            <w:r w:rsidRPr="00CD3AC9">
              <w:rPr>
                <w:rFonts w:ascii="Times New Roman" w:hAnsi="Times New Roman"/>
                <w:i/>
                <w:color w:val="auto"/>
                <w:sz w:val="24"/>
                <w:szCs w:val="24"/>
              </w:rPr>
              <w:sym w:font="Symbol" w:char="F0D6"/>
            </w: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430"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i/>
                <w:color w:val="auto"/>
                <w:sz w:val="24"/>
                <w:szCs w:val="24"/>
              </w:rPr>
            </w:pPr>
            <w:r w:rsidRPr="00CD3AC9">
              <w:rPr>
                <w:rFonts w:ascii="Times New Roman" w:hAnsi="Times New Roman"/>
                <w:i/>
                <w:color w:val="auto"/>
                <w:sz w:val="24"/>
                <w:szCs w:val="24"/>
              </w:rPr>
              <w:sym w:font="Symbol" w:char="F0D6"/>
            </w:r>
          </w:p>
        </w:tc>
      </w:tr>
      <w:tr w:rsidR="00117405" w:rsidRPr="00CD3AC9" w:rsidTr="007277FF">
        <w:trPr>
          <w:cantSplit/>
          <w:trHeight w:val="393"/>
        </w:trPr>
        <w:tc>
          <w:tcPr>
            <w:tcW w:w="3549" w:type="dxa"/>
            <w:gridSpan w:val="2"/>
            <w:shd w:val="clear" w:color="auto" w:fill="auto"/>
            <w:vAlign w:val="center"/>
          </w:tcPr>
          <w:p w:rsidR="00117405" w:rsidRPr="00CD3AC9" w:rsidRDefault="00117405" w:rsidP="007277FF">
            <w:pPr>
              <w:spacing w:line="360" w:lineRule="auto"/>
              <w:jc w:val="center"/>
              <w:rPr>
                <w:rFonts w:ascii="Times New Roman" w:hAnsi="Times New Roman"/>
                <w:b/>
                <w:bCs/>
                <w:color w:val="auto"/>
                <w:sz w:val="24"/>
                <w:szCs w:val="24"/>
                <w:lang w:val="da-DK"/>
              </w:rPr>
            </w:pPr>
            <w:r w:rsidRPr="00CD3AC9">
              <w:rPr>
                <w:rFonts w:ascii="Times New Roman" w:hAnsi="Times New Roman"/>
                <w:b/>
                <w:bCs/>
                <w:color w:val="auto"/>
                <w:sz w:val="24"/>
                <w:szCs w:val="24"/>
                <w:lang w:val="da-DK"/>
              </w:rPr>
              <w:t>Tổng</w:t>
            </w:r>
          </w:p>
        </w:tc>
        <w:tc>
          <w:tcPr>
            <w:tcW w:w="993" w:type="dxa"/>
            <w:shd w:val="clear" w:color="auto" w:fill="auto"/>
            <w:vAlign w:val="center"/>
          </w:tcPr>
          <w:p w:rsidR="00117405" w:rsidRPr="00CD3AC9" w:rsidRDefault="00117405" w:rsidP="007277FF">
            <w:pPr>
              <w:spacing w:line="360" w:lineRule="auto"/>
              <w:jc w:val="center"/>
              <w:rPr>
                <w:rFonts w:ascii="Times New Roman" w:hAnsi="Times New Roman"/>
                <w:b/>
                <w:color w:val="auto"/>
                <w:sz w:val="24"/>
                <w:szCs w:val="24"/>
                <w:lang w:val="da-DK"/>
              </w:rPr>
            </w:pPr>
            <w:r w:rsidRPr="00CD3AC9">
              <w:rPr>
                <w:rFonts w:ascii="Times New Roman" w:hAnsi="Times New Roman"/>
                <w:b/>
                <w:color w:val="auto"/>
                <w:sz w:val="24"/>
                <w:szCs w:val="24"/>
                <w:lang w:val="da-DK"/>
              </w:rPr>
              <w:t>126</w:t>
            </w:r>
          </w:p>
        </w:tc>
        <w:tc>
          <w:tcPr>
            <w:tcW w:w="708" w:type="dxa"/>
            <w:shd w:val="clear" w:color="auto" w:fill="auto"/>
            <w:vAlign w:val="center"/>
          </w:tcPr>
          <w:p w:rsidR="00117405" w:rsidRPr="00CD3AC9" w:rsidRDefault="00117405" w:rsidP="007277FF">
            <w:pPr>
              <w:spacing w:line="360" w:lineRule="auto"/>
              <w:jc w:val="center"/>
              <w:rPr>
                <w:rFonts w:ascii="Times New Roman" w:hAnsi="Times New Roman"/>
                <w:b/>
                <w:color w:val="auto"/>
                <w:sz w:val="24"/>
                <w:szCs w:val="24"/>
                <w:lang w:val="da-DK"/>
              </w:rPr>
            </w:pPr>
            <w:r w:rsidRPr="00CD3AC9">
              <w:rPr>
                <w:rFonts w:ascii="Times New Roman" w:hAnsi="Times New Roman"/>
                <w:b/>
                <w:color w:val="auto"/>
                <w:sz w:val="24"/>
                <w:szCs w:val="24"/>
                <w:lang w:val="da-DK"/>
              </w:rPr>
              <w:t>100%</w:t>
            </w: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b/>
                <w:color w:val="auto"/>
                <w:sz w:val="24"/>
                <w:szCs w:val="24"/>
              </w:rPr>
            </w:pP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p>
        </w:tc>
        <w:tc>
          <w:tcPr>
            <w:tcW w:w="430"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p>
        </w:tc>
        <w:tc>
          <w:tcPr>
            <w:tcW w:w="420"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p>
        </w:tc>
        <w:tc>
          <w:tcPr>
            <w:tcW w:w="426"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p>
        </w:tc>
        <w:tc>
          <w:tcPr>
            <w:tcW w:w="425"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p>
        </w:tc>
        <w:tc>
          <w:tcPr>
            <w:tcW w:w="567" w:type="dxa"/>
            <w:shd w:val="clear" w:color="auto" w:fill="auto"/>
            <w:vAlign w:val="center"/>
          </w:tcPr>
          <w:p w:rsidR="00117405" w:rsidRPr="00CD3AC9" w:rsidRDefault="00117405" w:rsidP="007277FF">
            <w:pPr>
              <w:spacing w:line="360" w:lineRule="auto"/>
              <w:jc w:val="center"/>
              <w:rPr>
                <w:rFonts w:ascii="Times New Roman" w:hAnsi="Times New Roman"/>
                <w:color w:val="auto"/>
                <w:sz w:val="24"/>
                <w:szCs w:val="24"/>
              </w:rPr>
            </w:pPr>
          </w:p>
        </w:tc>
      </w:tr>
    </w:tbl>
    <w:p w:rsidR="00117405" w:rsidRDefault="00117405" w:rsidP="00117405">
      <w:pPr>
        <w:spacing w:before="60" w:after="60" w:line="240" w:lineRule="auto"/>
        <w:ind w:firstLine="567"/>
        <w:jc w:val="both"/>
        <w:rPr>
          <w:rFonts w:eastAsia="Calibri" w:cs="Times New Roman"/>
          <w:color w:val="000000"/>
          <w:szCs w:val="24"/>
        </w:rPr>
      </w:pPr>
      <w:r w:rsidRPr="00E374B4">
        <w:rPr>
          <w:rFonts w:eastAsia="Calibri" w:cs="Times New Roman"/>
          <w:color w:val="000000"/>
          <w:szCs w:val="24"/>
        </w:rPr>
        <w:t>Phân nhiệm giữa các học phần và CĐR của CTĐT được thể hiện trong Bảng 2.</w:t>
      </w:r>
    </w:p>
    <w:tbl>
      <w:tblPr>
        <w:tblW w:w="8755" w:type="dxa"/>
        <w:tblLayout w:type="fixed"/>
        <w:tblLook w:val="04A0" w:firstRow="1" w:lastRow="0" w:firstColumn="1" w:lastColumn="0" w:noHBand="0" w:noVBand="1"/>
      </w:tblPr>
      <w:tblGrid>
        <w:gridCol w:w="626"/>
        <w:gridCol w:w="1374"/>
        <w:gridCol w:w="2532"/>
        <w:gridCol w:w="458"/>
        <w:gridCol w:w="458"/>
        <w:gridCol w:w="459"/>
        <w:gridCol w:w="458"/>
        <w:gridCol w:w="458"/>
        <w:gridCol w:w="504"/>
        <w:gridCol w:w="458"/>
        <w:gridCol w:w="476"/>
        <w:gridCol w:w="494"/>
      </w:tblGrid>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b/>
                <w:bCs/>
                <w:sz w:val="20"/>
                <w:szCs w:val="20"/>
                <w:lang w:eastAsia="en-GB"/>
              </w:rPr>
            </w:pPr>
            <w:r w:rsidRPr="00ED13B2">
              <w:rPr>
                <w:rFonts w:eastAsia="Times New Roman"/>
                <w:b/>
                <w:bCs/>
                <w:sz w:val="20"/>
                <w:szCs w:val="20"/>
                <w:lang w:eastAsia="en-GB"/>
              </w:rPr>
              <w:t>TT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b/>
                <w:bCs/>
                <w:sz w:val="20"/>
                <w:szCs w:val="20"/>
                <w:lang w:eastAsia="en-GB"/>
              </w:rPr>
            </w:pPr>
            <w:r w:rsidRPr="00ED13B2">
              <w:rPr>
                <w:rFonts w:eastAsia="Times New Roman"/>
                <w:b/>
                <w:bCs/>
                <w:sz w:val="20"/>
                <w:szCs w:val="20"/>
                <w:lang w:eastAsia="en-GB"/>
              </w:rPr>
              <w:t>Mã HP</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jc w:val="center"/>
              <w:rPr>
                <w:rFonts w:eastAsia="Times New Roman"/>
                <w:b/>
                <w:bCs/>
                <w:sz w:val="20"/>
                <w:szCs w:val="20"/>
                <w:lang w:eastAsia="en-GB"/>
              </w:rPr>
            </w:pPr>
            <w:r w:rsidRPr="00ED13B2">
              <w:rPr>
                <w:rFonts w:eastAsia="Times New Roman"/>
                <w:b/>
                <w:bCs/>
                <w:sz w:val="20"/>
                <w:szCs w:val="20"/>
                <w:lang w:eastAsia="en-GB"/>
              </w:rPr>
              <w:t>Tên học phần</w:t>
            </w:r>
          </w:p>
        </w:tc>
        <w:tc>
          <w:tcPr>
            <w:tcW w:w="425" w:type="dxa"/>
            <w:tcBorders>
              <w:top w:val="single" w:sz="4" w:space="0" w:color="auto"/>
              <w:left w:val="nil"/>
              <w:bottom w:val="single" w:sz="4" w:space="0" w:color="auto"/>
              <w:right w:val="nil"/>
            </w:tcBorders>
            <w:shd w:val="clear" w:color="auto" w:fill="auto"/>
            <w:noWrap/>
            <w:vAlign w:val="center"/>
            <w:hideMark/>
          </w:tcPr>
          <w:p w:rsidR="00117405" w:rsidRPr="00ED13B2" w:rsidRDefault="00117405" w:rsidP="007277FF">
            <w:pPr>
              <w:spacing w:after="0"/>
              <w:ind w:right="-108" w:hanging="108"/>
              <w:jc w:val="center"/>
              <w:rPr>
                <w:rFonts w:eastAsia="Times New Roman"/>
                <w:b/>
                <w:bCs/>
                <w:lang w:eastAsia="en-GB"/>
              </w:rPr>
            </w:pPr>
            <w:r w:rsidRPr="00ED13B2">
              <w:rPr>
                <w:rFonts w:eastAsia="Times New Roman"/>
                <w:b/>
                <w:bCs/>
                <w:lang w:eastAsia="en-GB"/>
              </w:rPr>
              <w:t>1.1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17405" w:rsidRPr="00ED13B2" w:rsidRDefault="00117405" w:rsidP="007277FF">
            <w:pPr>
              <w:spacing w:after="0"/>
              <w:ind w:right="-108" w:hanging="108"/>
              <w:jc w:val="center"/>
              <w:rPr>
                <w:rFonts w:eastAsia="Times New Roman"/>
                <w:b/>
                <w:bCs/>
                <w:lang w:eastAsia="en-GB"/>
              </w:rPr>
            </w:pPr>
            <w:r w:rsidRPr="00ED13B2">
              <w:rPr>
                <w:rFonts w:eastAsia="Times New Roman"/>
                <w:b/>
                <w:bCs/>
                <w:lang w:eastAsia="en-GB"/>
              </w:rPr>
              <w:t>1.2</w:t>
            </w:r>
          </w:p>
        </w:tc>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117405" w:rsidRPr="00ED13B2" w:rsidRDefault="00117405" w:rsidP="007277FF">
            <w:pPr>
              <w:spacing w:after="0"/>
              <w:ind w:right="-108" w:hanging="108"/>
              <w:jc w:val="center"/>
              <w:rPr>
                <w:rFonts w:eastAsia="Times New Roman"/>
                <w:b/>
                <w:bCs/>
                <w:lang w:eastAsia="en-GB"/>
              </w:rPr>
            </w:pPr>
            <w:r w:rsidRPr="00ED13B2">
              <w:rPr>
                <w:rFonts w:eastAsia="Times New Roman"/>
                <w:b/>
                <w:bCs/>
                <w:lang w:eastAsia="en-GB"/>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ind w:right="-108" w:hanging="108"/>
              <w:jc w:val="center"/>
              <w:rPr>
                <w:rFonts w:eastAsia="Times New Roman"/>
                <w:b/>
                <w:bCs/>
                <w:lang w:eastAsia="en-GB"/>
              </w:rPr>
            </w:pPr>
            <w:r w:rsidRPr="00ED13B2">
              <w:rPr>
                <w:rFonts w:eastAsia="Times New Roman"/>
                <w:b/>
                <w:bCs/>
                <w:lang w:eastAsia="en-GB"/>
              </w:rPr>
              <w:t>2.1</w:t>
            </w:r>
          </w:p>
        </w:tc>
        <w:tc>
          <w:tcPr>
            <w:tcW w:w="425" w:type="dxa"/>
            <w:tcBorders>
              <w:top w:val="single" w:sz="4" w:space="0" w:color="auto"/>
              <w:left w:val="nil"/>
              <w:bottom w:val="single" w:sz="4" w:space="0" w:color="auto"/>
              <w:right w:val="nil"/>
            </w:tcBorders>
            <w:shd w:val="clear" w:color="auto" w:fill="auto"/>
            <w:noWrap/>
            <w:vAlign w:val="center"/>
            <w:hideMark/>
          </w:tcPr>
          <w:p w:rsidR="00117405" w:rsidRPr="00ED13B2" w:rsidRDefault="00117405" w:rsidP="007277FF">
            <w:pPr>
              <w:spacing w:after="0"/>
              <w:ind w:right="-108" w:hanging="108"/>
              <w:jc w:val="center"/>
              <w:rPr>
                <w:rFonts w:eastAsia="Times New Roman"/>
                <w:b/>
                <w:bCs/>
                <w:lang w:eastAsia="en-GB"/>
              </w:rPr>
            </w:pPr>
            <w:r w:rsidRPr="00ED13B2">
              <w:rPr>
                <w:rFonts w:eastAsia="Times New Roman"/>
                <w:b/>
                <w:bCs/>
                <w:lang w:eastAsia="en-GB"/>
              </w:rPr>
              <w:t>2.2</w:t>
            </w:r>
          </w:p>
        </w:tc>
        <w:tc>
          <w:tcPr>
            <w:tcW w:w="468" w:type="dxa"/>
            <w:tcBorders>
              <w:top w:val="single" w:sz="4" w:space="0" w:color="auto"/>
              <w:left w:val="single" w:sz="4" w:space="0" w:color="auto"/>
              <w:bottom w:val="single" w:sz="4" w:space="0" w:color="auto"/>
              <w:right w:val="nil"/>
            </w:tcBorders>
            <w:shd w:val="clear" w:color="auto" w:fill="auto"/>
            <w:noWrap/>
            <w:vAlign w:val="center"/>
            <w:hideMark/>
          </w:tcPr>
          <w:p w:rsidR="00117405" w:rsidRPr="00ED13B2" w:rsidRDefault="00117405" w:rsidP="007277FF">
            <w:pPr>
              <w:spacing w:after="0"/>
              <w:ind w:right="-108" w:hanging="108"/>
              <w:jc w:val="center"/>
              <w:rPr>
                <w:rFonts w:eastAsia="Times New Roman"/>
                <w:b/>
                <w:bCs/>
                <w:lang w:eastAsia="en-GB"/>
              </w:rPr>
            </w:pPr>
            <w:r w:rsidRPr="00ED13B2">
              <w:rPr>
                <w:rFonts w:eastAsia="Times New Roman"/>
                <w:b/>
                <w:bCs/>
                <w:lang w:eastAsia="en-GB"/>
              </w:rPr>
              <w:t>3.1</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117405" w:rsidRPr="00ED13B2" w:rsidRDefault="00117405" w:rsidP="007277FF">
            <w:pPr>
              <w:spacing w:after="0"/>
              <w:ind w:right="-108" w:hanging="108"/>
              <w:jc w:val="center"/>
              <w:rPr>
                <w:rFonts w:eastAsia="Times New Roman"/>
                <w:b/>
                <w:bCs/>
                <w:lang w:eastAsia="en-GB"/>
              </w:rPr>
            </w:pPr>
            <w:r w:rsidRPr="00ED13B2">
              <w:rPr>
                <w:rFonts w:eastAsia="Times New Roman"/>
                <w:b/>
                <w:bCs/>
                <w:lang w:eastAsia="en-GB"/>
              </w:rPr>
              <w:t>3.2</w:t>
            </w:r>
          </w:p>
        </w:tc>
        <w:tc>
          <w:tcPr>
            <w:tcW w:w="442" w:type="dxa"/>
            <w:tcBorders>
              <w:top w:val="single" w:sz="4" w:space="0" w:color="auto"/>
              <w:left w:val="single" w:sz="4" w:space="0" w:color="auto"/>
              <w:bottom w:val="single" w:sz="4" w:space="0" w:color="auto"/>
              <w:right w:val="nil"/>
            </w:tcBorders>
            <w:shd w:val="clear" w:color="auto" w:fill="auto"/>
            <w:noWrap/>
            <w:vAlign w:val="center"/>
            <w:hideMark/>
          </w:tcPr>
          <w:p w:rsidR="00117405" w:rsidRPr="00ED13B2" w:rsidRDefault="00117405" w:rsidP="007277FF">
            <w:pPr>
              <w:spacing w:after="0"/>
              <w:ind w:right="-108" w:hanging="108"/>
              <w:jc w:val="center"/>
              <w:rPr>
                <w:rFonts w:eastAsia="Times New Roman"/>
                <w:b/>
                <w:bCs/>
                <w:lang w:eastAsia="en-GB"/>
              </w:rPr>
            </w:pPr>
            <w:r w:rsidRPr="00ED13B2">
              <w:rPr>
                <w:rFonts w:eastAsia="Times New Roman"/>
                <w:b/>
                <w:bCs/>
                <w:lang w:eastAsia="en-GB"/>
              </w:rPr>
              <w:t>4.1</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ind w:right="-108" w:hanging="108"/>
              <w:jc w:val="center"/>
              <w:rPr>
                <w:rFonts w:eastAsia="Times New Roman"/>
                <w:b/>
                <w:bCs/>
                <w:lang w:eastAsia="en-GB"/>
              </w:rPr>
            </w:pPr>
            <w:r w:rsidRPr="00ED13B2">
              <w:rPr>
                <w:rFonts w:eastAsia="Times New Roman"/>
                <w:b/>
                <w:bCs/>
                <w:lang w:eastAsia="en-GB"/>
              </w:rPr>
              <w:t>4.2</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b/>
                <w:bCs/>
                <w:lang w:eastAsia="en-GB"/>
              </w:rPr>
            </w:pPr>
            <w:r w:rsidRPr="00ED13B2">
              <w:rPr>
                <w:rFonts w:eastAsia="Times New Roman"/>
                <w:b/>
                <w:bCs/>
                <w:lang w:eastAsia="en-GB"/>
              </w:rPr>
              <w:t> </w:t>
            </w:r>
          </w:p>
        </w:tc>
        <w:tc>
          <w:tcPr>
            <w:tcW w:w="3627" w:type="dxa"/>
            <w:gridSpan w:val="2"/>
            <w:tcBorders>
              <w:top w:val="single" w:sz="4" w:space="0" w:color="auto"/>
              <w:left w:val="nil"/>
              <w:bottom w:val="single" w:sz="4" w:space="0" w:color="auto"/>
              <w:right w:val="nil"/>
            </w:tcBorders>
            <w:shd w:val="clear" w:color="auto" w:fill="auto"/>
            <w:vAlign w:val="center"/>
            <w:hideMark/>
          </w:tcPr>
          <w:p w:rsidR="00117405" w:rsidRPr="00ED13B2" w:rsidRDefault="00117405" w:rsidP="007277FF">
            <w:pPr>
              <w:spacing w:after="0"/>
              <w:jc w:val="center"/>
              <w:rPr>
                <w:rFonts w:eastAsia="Times New Roman"/>
                <w:b/>
                <w:bCs/>
                <w:lang w:eastAsia="en-GB"/>
              </w:rPr>
            </w:pPr>
            <w:r w:rsidRPr="00ED13B2">
              <w:rPr>
                <w:rFonts w:eastAsia="Times New Roman"/>
                <w:b/>
                <w:bCs/>
                <w:lang w:eastAsia="en-GB"/>
              </w:rPr>
              <w:t>Giáo dục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b/>
                <w:bCs/>
                <w:lang w:eastAsia="en-GB"/>
              </w:rPr>
            </w:pPr>
            <w:r w:rsidRPr="00ED13B2">
              <w:rPr>
                <w:rFonts w:eastAsia="Times New Roman"/>
                <w:b/>
                <w:bCs/>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b/>
                <w:bCs/>
                <w:lang w:eastAsia="en-GB"/>
              </w:rPr>
            </w:pPr>
            <w:r w:rsidRPr="00ED13B2">
              <w:rPr>
                <w:rFonts w:eastAsia="Times New Roman"/>
                <w:b/>
                <w:bCs/>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jc w:val="center"/>
              <w:rPr>
                <w:rFonts w:eastAsia="Times New Roman"/>
                <w:b/>
                <w:bCs/>
                <w:lang w:eastAsia="en-GB"/>
              </w:rPr>
            </w:pPr>
            <w:r w:rsidRPr="00ED13B2">
              <w:rPr>
                <w:rFonts w:eastAsia="Times New Roman"/>
                <w:b/>
                <w:bCs/>
                <w:lang w:eastAsia="en-GB"/>
              </w:rPr>
              <w:t>Các học phần đại cương chung (21)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POL11001</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xml:space="preserve">Triết học Mác-Lênin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POL11002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xml:space="preserve">Kinh tế chính trị Mác-Lênin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POL11003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Chủ nghĩa xã hội khoa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POL11004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Lịch sử Đảng CS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POL10002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Tư tưởng Hồ Chí Minh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ENG10001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Tiếng Anh 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ENG10002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Tiếng Anh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INF20002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Tin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jc w:val="center"/>
              <w:rPr>
                <w:rFonts w:eastAsia="Times New Roman"/>
                <w:sz w:val="22"/>
                <w:lang w:eastAsia="en-GB"/>
              </w:rPr>
            </w:pPr>
            <w:r w:rsidRPr="00ED13B2">
              <w:rPr>
                <w:rFonts w:eastAsia="Times New Roman"/>
                <w:sz w:val="22"/>
                <w:lang w:eastAsia="en-GB"/>
              </w:rPr>
              <w:t>Các học phần đại cương khối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PLA20001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Nhập môn ngành Chính trị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1F7F5D"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POL20001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Lôgic hình thức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1F7F5D"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LAW</w:t>
            </w:r>
            <w:r>
              <w:rPr>
                <w:rFonts w:eastAsia="Times New Roman"/>
                <w:sz w:val="22"/>
                <w:lang w:eastAsia="en-GB"/>
              </w:rPr>
              <w:t>30006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Luật hiến pháp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LAW2</w:t>
            </w:r>
            <w:r>
              <w:rPr>
                <w:rFonts w:eastAsia="Times New Roman"/>
                <w:sz w:val="22"/>
                <w:lang w:eastAsia="en-GB"/>
              </w:rPr>
              <w:t>1</w:t>
            </w:r>
            <w:r w:rsidRPr="00ED13B2">
              <w:rPr>
                <w:rFonts w:eastAsia="Times New Roman"/>
                <w:sz w:val="22"/>
                <w:lang w:eastAsia="en-GB"/>
              </w:rPr>
              <w:t>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Lý luận về nhà nước và pháp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SOW20001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Xã hội học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Tự chọn 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Tự chọn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42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b/>
                <w:bCs/>
                <w:sz w:val="22"/>
                <w:lang w:eastAsia="en-GB"/>
              </w:rPr>
            </w:pPr>
            <w:r w:rsidRPr="00ED13B2">
              <w:rPr>
                <w:rFonts w:eastAsia="Times New Roman"/>
                <w:b/>
                <w:bCs/>
                <w:sz w:val="22"/>
                <w:lang w:eastAsia="en-GB"/>
              </w:rPr>
              <w:t xml:space="preserve">           Giáo dục chuyên nghiệp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eastAsia="Times New Roman"/>
                <w:b/>
                <w:bCs/>
                <w:sz w:val="22"/>
                <w:lang w:eastAsia="en-GB"/>
              </w:rPr>
            </w:pPr>
            <w:r w:rsidRPr="00ED13B2">
              <w:rPr>
                <w:rFonts w:eastAsia="Times New Roman"/>
                <w:b/>
                <w:bCs/>
                <w:sz w:val="22"/>
                <w:lang w:eastAsia="en-GB"/>
              </w:rPr>
              <w:t>Các học phần cơ sở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SMT20001</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Đại cương về quản lý nhà nước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lastRenderedPageBreak/>
              <w:t>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SMT30014</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Hội nhập kinh tế quốc tế của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0E7961"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SMT30001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Kinh tế học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72536C" w:rsidRDefault="00117405" w:rsidP="007277FF">
            <w:pPr>
              <w:spacing w:after="0"/>
              <w:rPr>
                <w:rFonts w:ascii="Calibri" w:eastAsia="Times New Roman" w:hAnsi="Calibri" w:cs="Calibri"/>
                <w:lang w:eastAsia="en-GB"/>
              </w:rPr>
            </w:pPr>
            <w:r w:rsidRPr="0072536C">
              <w:rPr>
                <w:rFonts w:ascii="Calibri" w:eastAsia="Times New Roman" w:hAnsi="Calibri" w:cs="Calibri"/>
                <w:lang w:eastAsia="en-GB"/>
              </w:rPr>
              <w:t> </w:t>
            </w:r>
            <w:r w:rsidRPr="0072536C">
              <w:rPr>
                <w:rFonts w:ascii="Wingdings 2" w:eastAsia="Times New Roman" w:hAnsi="Wingdings 2" w:cs="Calibri"/>
                <w:lang w:eastAsia="en-GB"/>
              </w:rPr>
              <w:t></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w:t>
            </w:r>
            <w:r>
              <w:rPr>
                <w:rFonts w:eastAsia="Times New Roman"/>
                <w:sz w:val="22"/>
                <w:lang w:eastAsia="en-GB"/>
              </w:rPr>
              <w:t>1</w:t>
            </w:r>
            <w:r w:rsidRPr="00ED13B2">
              <w:rPr>
                <w:rFonts w:eastAsia="Times New Roman"/>
                <w:sz w:val="22"/>
                <w:lang w:eastAsia="en-GB"/>
              </w:rPr>
              <w:t>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Lịch sử chính quyền nhà nước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w:t>
            </w:r>
            <w:r>
              <w:rPr>
                <w:rFonts w:eastAsia="Times New Roman"/>
                <w:sz w:val="22"/>
                <w:lang w:eastAsia="en-GB"/>
              </w:rPr>
              <w:t>20002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Lịch sử triết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ind w:right="-108"/>
              <w:rPr>
                <w:rFonts w:eastAsia="Times New Roman"/>
                <w:sz w:val="22"/>
                <w:lang w:eastAsia="en-GB"/>
              </w:rPr>
            </w:pPr>
            <w:r w:rsidRPr="00ED13B2">
              <w:rPr>
                <w:rFonts w:eastAsia="Times New Roman"/>
                <w:sz w:val="22"/>
                <w:lang w:eastAsia="en-GB"/>
              </w:rPr>
              <w:t>LAW3</w:t>
            </w:r>
            <w:r>
              <w:rPr>
                <w:rFonts w:eastAsia="Times New Roman"/>
                <w:sz w:val="22"/>
                <w:lang w:eastAsia="en-GB"/>
              </w:rPr>
              <w:t>1004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Luật dân sự</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ind w:right="-108"/>
              <w:rPr>
                <w:rFonts w:eastAsia="Times New Roman"/>
                <w:sz w:val="22"/>
                <w:lang w:eastAsia="en-GB"/>
              </w:rPr>
            </w:pPr>
            <w:r w:rsidRPr="00ED13B2">
              <w:rPr>
                <w:rFonts w:eastAsia="Times New Roman"/>
                <w:sz w:val="22"/>
                <w:lang w:eastAsia="en-GB"/>
              </w:rPr>
              <w:t>LAW3</w:t>
            </w:r>
            <w:r>
              <w:rPr>
                <w:rFonts w:eastAsia="Times New Roman"/>
                <w:sz w:val="22"/>
                <w:lang w:eastAsia="en-GB"/>
              </w:rPr>
              <w:t>1005</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Luật hành chính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LAW3</w:t>
            </w:r>
            <w:r>
              <w:rPr>
                <w:rFonts w:eastAsia="Times New Roman"/>
                <w:sz w:val="22"/>
                <w:lang w:eastAsia="en-GB"/>
              </w:rPr>
              <w:t>1007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Luật hình sự</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SMT2</w:t>
            </w:r>
            <w:r>
              <w:rPr>
                <w:rFonts w:eastAsia="Times New Roman"/>
                <w:sz w:val="22"/>
                <w:lang w:eastAsia="en-GB"/>
              </w:rPr>
              <w:t>1</w:t>
            </w:r>
            <w:r w:rsidRPr="00ED13B2">
              <w:rPr>
                <w:rFonts w:eastAsia="Times New Roman"/>
                <w:sz w:val="22"/>
                <w:lang w:eastAsia="en-GB"/>
              </w:rPr>
              <w:t>002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Tác phẩm Mác-Lênin và Hồ Chí Minh về nhà nước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ind w:right="-108"/>
              <w:rPr>
                <w:rFonts w:eastAsia="Times New Roman"/>
                <w:sz w:val="22"/>
                <w:lang w:eastAsia="en-GB"/>
              </w:rPr>
            </w:pPr>
            <w:r w:rsidRPr="00ED13B2">
              <w:rPr>
                <w:rFonts w:eastAsia="Times New Roman"/>
                <w:sz w:val="22"/>
                <w:lang w:eastAsia="en-GB"/>
              </w:rPr>
              <w:t>LAW</w:t>
            </w:r>
            <w:r>
              <w:rPr>
                <w:rFonts w:eastAsia="Times New Roman"/>
                <w:sz w:val="22"/>
                <w:lang w:eastAsia="en-GB"/>
              </w:rPr>
              <w:t>30036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Xây dựng văn bản pháp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b/>
                <w:bCs/>
                <w:lang w:eastAsia="en-GB"/>
              </w:rPr>
            </w:pPr>
            <w:r w:rsidRPr="00ED13B2">
              <w:rPr>
                <w:rFonts w:eastAsia="Times New Roman"/>
                <w:b/>
                <w:bCs/>
                <w:lang w:eastAsia="en-GB"/>
              </w:rPr>
              <w:t>Tư chọn 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b/>
                <w:bCs/>
                <w:sz w:val="22"/>
                <w:lang w:eastAsia="en-GB"/>
              </w:rPr>
            </w:pPr>
            <w:r w:rsidRPr="00ED13B2">
              <w:rPr>
                <w:rFonts w:eastAsia="Times New Roman"/>
                <w:b/>
                <w:bCs/>
                <w:sz w:val="22"/>
                <w:lang w:eastAsia="en-GB"/>
              </w:rPr>
              <w:t>Các học phần chuyên ngành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POL30015</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Chính trị với quản lý xã hội</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POL30026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Chính sách công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POL30021</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Hành chính học</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72536C">
              <w:rPr>
                <w:rFonts w:ascii="Wingdings 2" w:eastAsia="Times New Roman" w:hAnsi="Wingdings 2" w:cs="Calibri"/>
                <w:lang w:eastAsia="en-GB"/>
              </w:rPr>
              <w:t></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 xml:space="preserve"> POL30032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Khoa học quản lý</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SMT30011</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Quản lý nhà nước về kinh tế</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32</w:t>
            </w:r>
          </w:p>
        </w:tc>
        <w:tc>
          <w:tcPr>
            <w:tcW w:w="1276" w:type="dxa"/>
            <w:tcBorders>
              <w:top w:val="single" w:sz="4" w:space="0" w:color="auto"/>
              <w:left w:val="nil"/>
              <w:bottom w:val="single" w:sz="4" w:space="0" w:color="auto"/>
              <w:right w:val="nil"/>
            </w:tcBorders>
            <w:shd w:val="clear" w:color="auto" w:fill="auto"/>
            <w:noWrap/>
            <w:vAlign w:val="bottom"/>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SMT30017</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Quản lý nhà nước về GD - ĐT, KH- CN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SMT30006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Quản lý nhà nước đối với ngành và lãnh thổ</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SMT3001</w:t>
            </w:r>
            <w:r>
              <w:rPr>
                <w:rFonts w:eastAsia="Times New Roman"/>
                <w:sz w:val="22"/>
                <w:lang w:eastAsia="en-GB"/>
              </w:rPr>
              <w:t>8</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Quản lý nhà nước về dân tộc và tôn giáo</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w:t>
            </w:r>
            <w:r>
              <w:rPr>
                <w:rFonts w:eastAsia="Times New Roman"/>
                <w:sz w:val="22"/>
                <w:lang w:eastAsia="en-GB"/>
              </w:rPr>
              <w:t>1</w:t>
            </w:r>
            <w:r w:rsidRPr="00ED13B2">
              <w:rPr>
                <w:rFonts w:eastAsia="Times New Roman"/>
                <w:sz w:val="22"/>
                <w:lang w:eastAsia="en-GB"/>
              </w:rPr>
              <w:t>002</w:t>
            </w:r>
          </w:p>
        </w:tc>
        <w:tc>
          <w:tcPr>
            <w:tcW w:w="2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Tổ chức chính quyền cơ sở</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SMT30010</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 xml:space="preserve">Văn hóa công sở và đạo đức công vụ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Tự chọn 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w:t>
            </w:r>
            <w:r>
              <w:rPr>
                <w:rFonts w:eastAsia="Times New Roman"/>
                <w:sz w:val="22"/>
                <w:lang w:eastAsia="en-GB"/>
              </w:rPr>
              <w:t>1</w:t>
            </w:r>
            <w:r w:rsidRPr="00ED13B2">
              <w:rPr>
                <w:rFonts w:eastAsia="Times New Roman"/>
                <w:sz w:val="22"/>
                <w:lang w:eastAsia="en-GB"/>
              </w:rPr>
              <w:t>013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Thực tập và đồ án tốt nghiệp</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r>
      <w:tr w:rsidR="00117405" w:rsidRPr="00ED13B2" w:rsidTr="007277FF">
        <w:trPr>
          <w:trHeight w:val="360"/>
        </w:trPr>
        <w:tc>
          <w:tcPr>
            <w:tcW w:w="42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jc w:val="center"/>
              <w:rPr>
                <w:rFonts w:eastAsia="Times New Roman"/>
                <w:b/>
                <w:bCs/>
                <w:lang w:eastAsia="en-GB"/>
              </w:rPr>
            </w:pPr>
            <w:r w:rsidRPr="00ED13B2">
              <w:rPr>
                <w:rFonts w:eastAsia="Times New Roman"/>
                <w:b/>
                <w:bCs/>
                <w:lang w:eastAsia="en-GB"/>
              </w:rPr>
              <w:t>Các học phần tự chọn</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1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jc w:val="center"/>
              <w:rPr>
                <w:rFonts w:eastAsia="Times New Roman"/>
                <w:b/>
                <w:bCs/>
                <w:lang w:eastAsia="en-GB"/>
              </w:rPr>
            </w:pPr>
            <w:r w:rsidRPr="00ED13B2">
              <w:rPr>
                <w:rFonts w:eastAsia="Times New Roman"/>
                <w:b/>
                <w:bCs/>
                <w:lang w:eastAsia="en-GB"/>
              </w:rPr>
              <w:t> </w:t>
            </w:r>
          </w:p>
        </w:tc>
        <w:tc>
          <w:tcPr>
            <w:tcW w:w="3627" w:type="dxa"/>
            <w:gridSpan w:val="2"/>
            <w:tcBorders>
              <w:top w:val="single" w:sz="4" w:space="0" w:color="auto"/>
              <w:left w:val="nil"/>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eastAsia="Times New Roman"/>
                <w:b/>
                <w:bCs/>
                <w:lang w:eastAsia="en-GB"/>
              </w:rPr>
            </w:pPr>
            <w:r w:rsidRPr="00ED13B2">
              <w:rPr>
                <w:rFonts w:eastAsia="Times New Roman"/>
                <w:b/>
                <w:bCs/>
                <w:lang w:eastAsia="en-GB"/>
              </w:rPr>
              <w:t> Tự chọn 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17405" w:rsidRPr="00ED13B2" w:rsidRDefault="00117405" w:rsidP="007277FF">
            <w:pPr>
              <w:spacing w:after="0"/>
              <w:rPr>
                <w:rFonts w:eastAsia="Times New Roman"/>
                <w:sz w:val="22"/>
                <w:lang w:eastAsia="en-GB"/>
              </w:rPr>
            </w:pPr>
            <w:r w:rsidRPr="00ED13B2">
              <w:rPr>
                <w:rFonts w:eastAsia="Times New Roman"/>
                <w:sz w:val="22"/>
                <w:lang w:eastAsia="en-GB"/>
              </w:rPr>
              <w:t>LAW20004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117405" w:rsidRPr="00ED13B2" w:rsidRDefault="00117405" w:rsidP="007277FF">
            <w:pPr>
              <w:spacing w:after="0"/>
              <w:rPr>
                <w:rFonts w:eastAsia="Times New Roman"/>
                <w:lang w:eastAsia="en-GB"/>
              </w:rPr>
            </w:pPr>
            <w:r w:rsidRPr="00ED13B2">
              <w:rPr>
                <w:rFonts w:eastAsia="Times New Roman"/>
                <w:lang w:eastAsia="en-GB"/>
              </w:rPr>
              <w:t>Lịch sử nhà nước và pháp luật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7405" w:rsidRPr="00ED13B2" w:rsidRDefault="00117405" w:rsidP="007277FF">
            <w:pPr>
              <w:spacing w:after="0"/>
              <w:rPr>
                <w:rFonts w:eastAsia="Times New Roman"/>
                <w:sz w:val="22"/>
                <w:lang w:eastAsia="en-GB"/>
              </w:rPr>
            </w:pPr>
            <w:r w:rsidRPr="00ED13B2">
              <w:rPr>
                <w:rFonts w:eastAsia="Times New Roman"/>
                <w:sz w:val="22"/>
                <w:lang w:eastAsia="en-GB"/>
              </w:rPr>
              <w:t>HIS20003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117405" w:rsidRPr="00ED13B2" w:rsidRDefault="00117405" w:rsidP="007277FF">
            <w:pPr>
              <w:spacing w:after="0"/>
              <w:rPr>
                <w:rFonts w:eastAsia="Times New Roman"/>
                <w:lang w:eastAsia="en-GB"/>
              </w:rPr>
            </w:pPr>
            <w:r w:rsidRPr="00ED13B2">
              <w:rPr>
                <w:rFonts w:eastAsia="Times New Roman"/>
                <w:lang w:eastAsia="en-GB"/>
              </w:rPr>
              <w:t>Lịch sử văn minh thế giới</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17405" w:rsidRPr="00ED13B2" w:rsidRDefault="00117405" w:rsidP="007277FF">
            <w:pPr>
              <w:spacing w:after="0"/>
              <w:rPr>
                <w:rFonts w:eastAsia="Times New Roman"/>
                <w:sz w:val="22"/>
                <w:lang w:eastAsia="en-GB"/>
              </w:rPr>
            </w:pPr>
            <w:r w:rsidRPr="00ED13B2">
              <w:rPr>
                <w:rFonts w:eastAsia="Times New Roman"/>
                <w:sz w:val="22"/>
                <w:lang w:eastAsia="en-GB"/>
              </w:rPr>
              <w:t>HIS20004</w:t>
            </w:r>
          </w:p>
        </w:tc>
        <w:tc>
          <w:tcPr>
            <w:tcW w:w="2351" w:type="dxa"/>
            <w:tcBorders>
              <w:top w:val="single" w:sz="4" w:space="0" w:color="auto"/>
              <w:left w:val="nil"/>
              <w:bottom w:val="single" w:sz="4" w:space="0" w:color="auto"/>
              <w:right w:val="single" w:sz="4" w:space="0" w:color="auto"/>
            </w:tcBorders>
            <w:shd w:val="clear" w:color="auto" w:fill="auto"/>
            <w:vAlign w:val="center"/>
          </w:tcPr>
          <w:p w:rsidR="00117405" w:rsidRPr="00ED13B2" w:rsidRDefault="00117405" w:rsidP="007277FF">
            <w:pPr>
              <w:spacing w:after="0"/>
              <w:rPr>
                <w:rFonts w:eastAsia="Times New Roman"/>
                <w:lang w:eastAsia="en-GB"/>
              </w:rPr>
            </w:pPr>
            <w:r w:rsidRPr="00ED13B2">
              <w:rPr>
                <w:rFonts w:eastAsia="Times New Roman"/>
                <w:lang w:eastAsia="en-GB"/>
              </w:rPr>
              <w:t>Tiến trình lịch sử Việt Nam</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117405" w:rsidRPr="00AC2830" w:rsidRDefault="00117405" w:rsidP="007277FF">
            <w:pPr>
              <w:spacing w:after="0"/>
              <w:rPr>
                <w:rFonts w:ascii="Wingdings 2" w:eastAsia="Times New Roman" w:hAnsi="Wingdings 2"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jc w:val="center"/>
              <w:rPr>
                <w:rFonts w:eastAsia="Times New Roman"/>
                <w:b/>
                <w:bCs/>
                <w:lang w:eastAsia="en-GB"/>
              </w:rPr>
            </w:pPr>
            <w:r w:rsidRPr="00ED13B2">
              <w:rPr>
                <w:rFonts w:eastAsia="Times New Roman"/>
                <w:b/>
                <w:bCs/>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eastAsia="Times New Roman"/>
                <w:b/>
                <w:bCs/>
                <w:sz w:val="22"/>
                <w:lang w:eastAsia="en-GB"/>
              </w:rPr>
            </w:pPr>
            <w:r w:rsidRPr="00ED13B2">
              <w:rPr>
                <w:rFonts w:eastAsia="Times New Roman"/>
                <w:b/>
                <w:bCs/>
                <w:lang w:eastAsia="en-GB"/>
              </w:rPr>
              <w:t>Tự chọn 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jc w:val="center"/>
              <w:rPr>
                <w:rFonts w:eastAsia="Times New Roman"/>
                <w:sz w:val="22"/>
                <w:lang w:eastAsia="en-GB"/>
              </w:rPr>
            </w:pPr>
            <w:r w:rsidRPr="00ED13B2">
              <w:t>LIT20006</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117405" w:rsidRPr="00ED13B2" w:rsidRDefault="00117405" w:rsidP="007277FF">
            <w:pPr>
              <w:spacing w:after="0"/>
              <w:rPr>
                <w:rFonts w:eastAsia="Times New Roman"/>
                <w:lang w:eastAsia="en-GB"/>
              </w:rPr>
            </w:pPr>
            <w:r w:rsidRPr="00ED13B2">
              <w:t>Cơ sở văn hóa Việt Nam</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7405" w:rsidRPr="00ED13B2" w:rsidRDefault="00117405" w:rsidP="007277FF">
            <w:pPr>
              <w:spacing w:after="0"/>
              <w:rPr>
                <w:rFonts w:eastAsia="Times New Roman"/>
                <w:sz w:val="22"/>
                <w:lang w:eastAsia="en-GB"/>
              </w:rPr>
            </w:pPr>
            <w:r>
              <w:t>ECO</w:t>
            </w:r>
            <w:r w:rsidRPr="00ED13B2">
              <w:t>2</w:t>
            </w:r>
            <w:r>
              <w:t>1</w:t>
            </w:r>
            <w:r w:rsidRPr="00ED13B2">
              <w:t>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117405" w:rsidRPr="00ED13B2" w:rsidRDefault="00117405" w:rsidP="007277FF">
            <w:pPr>
              <w:spacing w:after="0"/>
              <w:rPr>
                <w:rFonts w:eastAsia="Times New Roman"/>
                <w:lang w:eastAsia="en-GB"/>
              </w:rPr>
            </w:pPr>
            <w:r w:rsidRPr="00ED13B2">
              <w:t>Kinh tế học vĩ mô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7405" w:rsidRPr="00ED13B2" w:rsidRDefault="00117405" w:rsidP="007277FF">
            <w:pPr>
              <w:spacing w:after="0"/>
              <w:rPr>
                <w:rFonts w:eastAsia="Times New Roman"/>
                <w:sz w:val="22"/>
                <w:lang w:eastAsia="en-GB"/>
              </w:rPr>
            </w:pPr>
            <w:r w:rsidRPr="00ED13B2">
              <w:t>EDU20004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117405" w:rsidRPr="00ED13B2" w:rsidRDefault="00117405" w:rsidP="007277FF">
            <w:pPr>
              <w:spacing w:after="0"/>
              <w:ind w:hanging="25"/>
              <w:rPr>
                <w:rFonts w:eastAsia="Times New Roman"/>
                <w:lang w:eastAsia="en-GB"/>
              </w:rPr>
            </w:pPr>
            <w:r w:rsidRPr="00ED13B2">
              <w:t>Tâm lý học đại cương</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jc w:val="center"/>
              <w:rPr>
                <w:rFonts w:eastAsia="Times New Roman"/>
                <w:b/>
                <w:bCs/>
                <w:lang w:eastAsia="en-GB"/>
              </w:rPr>
            </w:pPr>
            <w:r w:rsidRPr="00ED13B2">
              <w:rPr>
                <w:rFonts w:eastAsia="Times New Roman"/>
                <w:b/>
                <w:bCs/>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405" w:rsidRPr="00ED13B2" w:rsidRDefault="00117405" w:rsidP="007277FF">
            <w:pPr>
              <w:spacing w:after="0"/>
              <w:rPr>
                <w:rFonts w:eastAsia="Times New Roman"/>
                <w:b/>
                <w:bCs/>
                <w:sz w:val="22"/>
                <w:lang w:eastAsia="en-GB"/>
              </w:rPr>
            </w:pPr>
            <w:r w:rsidRPr="00ED13B2">
              <w:rPr>
                <w:rFonts w:eastAsia="Times New Roman"/>
                <w:b/>
                <w:bCs/>
                <w:lang w:eastAsia="en-GB"/>
              </w:rPr>
              <w:t>Tự chọn 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rPr>
                <w:rFonts w:ascii="Calibri" w:eastAsia="Times New Roman" w:hAnsi="Calibri" w:cs="Calibri"/>
                <w:lang w:eastAsia="en-GB"/>
              </w:rPr>
            </w:pPr>
            <w:r w:rsidRPr="00ED13B2">
              <w:rPr>
                <w:rFonts w:ascii="Calibri" w:eastAsia="Times New Roman" w:hAnsi="Calibri" w:cs="Calibri"/>
                <w:lang w:eastAsia="en-GB"/>
              </w:rPr>
              <w:t> </w:t>
            </w: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SMT30003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Tổ chức nhân sự trong cơ quan hành chính</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POL30019</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Công tác Đảng và Công tác đoàn thể</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SMT30016</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Pr>
                <w:rFonts w:eastAsia="Times New Roman"/>
                <w:lang w:eastAsia="en-GB"/>
              </w:rPr>
              <w:t>Xây dựng</w:t>
            </w:r>
            <w:r w:rsidRPr="00ED13B2">
              <w:rPr>
                <w:rFonts w:eastAsia="Times New Roman"/>
                <w:lang w:eastAsia="en-GB"/>
              </w:rPr>
              <w:t xml:space="preserve"> nhà nước pháp quyền</w:t>
            </w:r>
            <w:r>
              <w:rPr>
                <w:rFonts w:eastAsia="Times New Roman"/>
                <w:lang w:eastAsia="en-GB"/>
              </w:rPr>
              <w:t xml:space="preserve"> Việt Nam</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 </w:t>
            </w:r>
          </w:p>
        </w:tc>
        <w:tc>
          <w:tcPr>
            <w:tcW w:w="3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b/>
                <w:sz w:val="22"/>
                <w:lang w:eastAsia="en-GB"/>
              </w:rPr>
            </w:pPr>
            <w:r w:rsidRPr="00ED13B2">
              <w:rPr>
                <w:rFonts w:eastAsia="Times New Roman"/>
                <w:b/>
                <w:lang w:eastAsia="en-GB"/>
              </w:rPr>
              <w:t>Tự chọn 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Pr>
                <w:rFonts w:eastAsia="Times New Roman"/>
                <w:sz w:val="22"/>
                <w:lang w:eastAsia="en-GB"/>
              </w:rPr>
              <w:t>SMT30008</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Pháp luật về cán bộ công chức, viên chức</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sz w:val="22"/>
                <w:lang w:eastAsia="en-GB"/>
              </w:rPr>
            </w:pPr>
            <w:r w:rsidRPr="00ED13B2">
              <w:rPr>
                <w:rFonts w:eastAsia="Times New Roman"/>
                <w:sz w:val="22"/>
                <w:lang w:eastAsia="en-GB"/>
              </w:rPr>
              <w:t>POL30025</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Xây dựng Đảng</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r w:rsidRPr="00ED13B2">
              <w:rPr>
                <w:rFonts w:ascii="Wingdings 2" w:eastAsia="Times New Roman" w:hAnsi="Wingdings 2" w:cs="Calibri"/>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Calibri" w:eastAsia="Times New Roman" w:hAnsi="Calibri" w:cs="Calibri"/>
                <w:lang w:eastAsia="en-GB"/>
              </w:rPr>
            </w:pPr>
          </w:p>
        </w:tc>
      </w:tr>
      <w:tr w:rsidR="00117405" w:rsidRPr="00ED13B2" w:rsidTr="007277F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lang w:eastAsia="en-GB"/>
              </w:rPr>
            </w:pPr>
            <w:r w:rsidRPr="00ED13B2">
              <w:rPr>
                <w:rFonts w:eastAsia="Times New Roman"/>
                <w:lang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17405" w:rsidRPr="00ED13B2" w:rsidRDefault="00117405" w:rsidP="007277FF">
            <w:pPr>
              <w:spacing w:after="0"/>
              <w:jc w:val="center"/>
              <w:rPr>
                <w:rFonts w:eastAsia="Times New Roman"/>
                <w:sz w:val="22"/>
                <w:lang w:eastAsia="en-GB"/>
              </w:rPr>
            </w:pPr>
            <w:r w:rsidRPr="00ED13B2">
              <w:rPr>
                <w:rFonts w:eastAsia="Times New Roman"/>
                <w:sz w:val="22"/>
                <w:lang w:eastAsia="en-GB"/>
              </w:rPr>
              <w:t>SMT3001</w:t>
            </w:r>
            <w:r>
              <w:rPr>
                <w:rFonts w:eastAsia="Times New Roman"/>
                <w:sz w:val="22"/>
                <w:lang w:eastAsia="en-GB"/>
              </w:rPr>
              <w:t>5</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rsidR="00117405" w:rsidRPr="00ED13B2" w:rsidRDefault="00117405" w:rsidP="007277FF">
            <w:pPr>
              <w:spacing w:after="0"/>
              <w:rPr>
                <w:rFonts w:eastAsia="Times New Roman"/>
                <w:lang w:eastAsia="en-GB"/>
              </w:rPr>
            </w:pPr>
            <w:r w:rsidRPr="00ED13B2">
              <w:rPr>
                <w:rFonts w:eastAsia="Times New Roman"/>
                <w:lang w:eastAsia="en-GB"/>
              </w:rPr>
              <w:t>Quản lý nhà nước về quốc phòng-an ninh</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117405" w:rsidRPr="00ED13B2" w:rsidRDefault="00117405" w:rsidP="007277FF">
            <w:pPr>
              <w:spacing w:after="0"/>
              <w:rPr>
                <w:rFonts w:ascii="Arial" w:eastAsia="Times New Roman" w:hAnsi="Arial" w:cs="Arial"/>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117405" w:rsidRPr="00ED13B2" w:rsidRDefault="00117405" w:rsidP="007277FF">
            <w:pPr>
              <w:spacing w:after="0"/>
              <w:rPr>
                <w:rFonts w:ascii="Arial" w:eastAsia="Times New Roman" w:hAnsi="Arial" w:cs="Arial"/>
                <w:lang w:eastAsia="en-G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17405" w:rsidRPr="00ED13B2" w:rsidRDefault="00117405" w:rsidP="007277FF">
            <w:pPr>
              <w:spacing w:after="0"/>
              <w:rPr>
                <w:rFonts w:ascii="Arial" w:eastAsia="Times New Roman" w:hAnsi="Arial" w:cs="Arial"/>
                <w:lang w:eastAsia="en-GB"/>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117405" w:rsidRPr="00ED13B2" w:rsidRDefault="00117405" w:rsidP="007277FF">
            <w:pPr>
              <w:spacing w:after="0"/>
              <w:rPr>
                <w:rFonts w:ascii="Arial" w:eastAsia="Times New Roman" w:hAnsi="Arial" w:cs="Arial"/>
                <w:lang w:eastAsia="en-GB"/>
              </w:rPr>
            </w:pP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117405" w:rsidRPr="00ED13B2" w:rsidRDefault="00117405" w:rsidP="007277FF">
            <w:pPr>
              <w:spacing w:after="0"/>
              <w:rPr>
                <w:rFonts w:ascii="Wingdings 2" w:eastAsia="Times New Roman" w:hAnsi="Wingdings 2" w:cs="Calibri"/>
                <w:lang w:eastAsia="en-GB"/>
              </w:rPr>
            </w:pPr>
            <w:r w:rsidRPr="00ED13B2">
              <w:rPr>
                <w:rFonts w:ascii="Wingdings 2" w:eastAsia="Times New Roman" w:hAnsi="Wingdings 2" w:cs="Calibri"/>
                <w:lang w:eastAsia="en-GB"/>
              </w:rPr>
              <w:t></w:t>
            </w: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117405" w:rsidRPr="00AC2830" w:rsidRDefault="00117405" w:rsidP="007277FF">
            <w:pPr>
              <w:spacing w:after="0"/>
              <w:rPr>
                <w:rFonts w:ascii="Arial" w:eastAsia="Times New Roman" w:hAnsi="Arial" w:cs="Arial"/>
                <w:lang w:eastAsia="en-GB"/>
              </w:rPr>
            </w:pPr>
          </w:p>
        </w:tc>
      </w:tr>
    </w:tbl>
    <w:p w:rsidR="00AF13B5" w:rsidRPr="00230B88" w:rsidRDefault="00AD7A91" w:rsidP="00AF13B5">
      <w:pPr>
        <w:pStyle w:val="ListParagraph"/>
        <w:spacing w:after="180"/>
        <w:contextualSpacing w:val="0"/>
        <w:rPr>
          <w:b/>
          <w:sz w:val="26"/>
          <w:szCs w:val="26"/>
          <w:lang w:val="vi-VN"/>
        </w:rPr>
      </w:pPr>
      <w:r>
        <w:rPr>
          <w:b/>
          <w:noProof/>
          <w:sz w:val="26"/>
          <w:szCs w:val="26"/>
        </w:rPr>
        <w:drawing>
          <wp:anchor distT="0" distB="0" distL="114300" distR="114300" simplePos="0" relativeHeight="251659264" behindDoc="0" locked="0" layoutInCell="1" allowOverlap="1" wp14:anchorId="31E95741" wp14:editId="5FC52F4E">
            <wp:simplePos x="0" y="0"/>
            <wp:positionH relativeFrom="column">
              <wp:posOffset>4143375</wp:posOffset>
            </wp:positionH>
            <wp:positionV relativeFrom="paragraph">
              <wp:posOffset>219635</wp:posOffset>
            </wp:positionV>
            <wp:extent cx="1479550" cy="84328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ữ ký th Quang.jpg.png"/>
                    <pic:cNvPicPr/>
                  </pic:nvPicPr>
                  <pic:blipFill>
                    <a:blip r:embed="rId5">
                      <a:extLst>
                        <a:ext uri="{28A0092B-C50C-407E-A947-70E740481C1C}">
                          <a14:useLocalDpi xmlns:a14="http://schemas.microsoft.com/office/drawing/2010/main" val="0"/>
                        </a:ext>
                      </a:extLst>
                    </a:blip>
                    <a:stretch>
                      <a:fillRect/>
                    </a:stretch>
                  </pic:blipFill>
                  <pic:spPr>
                    <a:xfrm>
                      <a:off x="0" y="0"/>
                      <a:ext cx="1479550" cy="843280"/>
                    </a:xfrm>
                    <a:prstGeom prst="rect">
                      <a:avLst/>
                    </a:prstGeom>
                  </pic:spPr>
                </pic:pic>
              </a:graphicData>
            </a:graphic>
          </wp:anchor>
        </w:drawing>
      </w:r>
      <w:r w:rsidR="005A4804">
        <w:rPr>
          <w:b/>
          <w:sz w:val="26"/>
          <w:szCs w:val="26"/>
        </w:rPr>
        <w:t xml:space="preserve">       </w:t>
      </w:r>
      <w:r w:rsidR="00CD3AC9">
        <w:rPr>
          <w:b/>
          <w:sz w:val="26"/>
          <w:szCs w:val="26"/>
        </w:rPr>
        <w:t xml:space="preserve">       </w:t>
      </w:r>
      <w:r w:rsidR="00AF13B5" w:rsidRPr="00230B88">
        <w:rPr>
          <w:b/>
          <w:sz w:val="26"/>
          <w:szCs w:val="26"/>
          <w:lang w:val="vi-VN"/>
        </w:rPr>
        <w:t xml:space="preserve">Thư ký                                               </w:t>
      </w:r>
      <w:r w:rsidR="00CD3AC9">
        <w:rPr>
          <w:b/>
          <w:sz w:val="26"/>
          <w:szCs w:val="26"/>
          <w:lang w:val="vi-VN"/>
        </w:rPr>
        <w:t xml:space="preserve">                    </w:t>
      </w:r>
      <w:r w:rsidR="00AF13B5" w:rsidRPr="00230B88">
        <w:rPr>
          <w:b/>
          <w:sz w:val="26"/>
          <w:szCs w:val="26"/>
          <w:lang w:val="vi-VN"/>
        </w:rPr>
        <w:t>Chủ  tọa</w:t>
      </w:r>
    </w:p>
    <w:p w:rsidR="00CD3AC9" w:rsidRPr="00CD3AC9" w:rsidRDefault="00AD7A91" w:rsidP="00CD3AC9">
      <w:pPr>
        <w:pStyle w:val="ListParagraph"/>
        <w:contextualSpacing w:val="0"/>
        <w:rPr>
          <w:lang w:val="vi-VN"/>
        </w:rPr>
      </w:pPr>
      <w:r>
        <w:rPr>
          <w:b/>
          <w:noProof/>
          <w:sz w:val="26"/>
          <w:szCs w:val="26"/>
        </w:rPr>
        <w:drawing>
          <wp:anchor distT="0" distB="0" distL="114300" distR="114300" simplePos="0" relativeHeight="251658240" behindDoc="0" locked="0" layoutInCell="1" allowOverlap="1" wp14:anchorId="14CC3030" wp14:editId="78616B3D">
            <wp:simplePos x="0" y="0"/>
            <wp:positionH relativeFrom="column">
              <wp:posOffset>773248</wp:posOffset>
            </wp:positionH>
            <wp:positionV relativeFrom="paragraph">
              <wp:posOffset>8935</wp:posOffset>
            </wp:positionV>
            <wp:extent cx="1423035" cy="74803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ồ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3035" cy="748030"/>
                    </a:xfrm>
                    <a:prstGeom prst="rect">
                      <a:avLst/>
                    </a:prstGeom>
                  </pic:spPr>
                </pic:pic>
              </a:graphicData>
            </a:graphic>
          </wp:anchor>
        </w:drawing>
      </w:r>
      <w:r w:rsidR="00AF13B5" w:rsidRPr="00230B88">
        <w:rPr>
          <w:b/>
          <w:sz w:val="26"/>
          <w:szCs w:val="26"/>
        </w:rPr>
        <w:t xml:space="preserve">   </w:t>
      </w:r>
      <w:r w:rsidR="00AF13B5" w:rsidRPr="00230B88">
        <w:rPr>
          <w:b/>
          <w:noProof/>
          <w:sz w:val="26"/>
          <w:szCs w:val="26"/>
        </w:rPr>
        <w:t xml:space="preserve">                                                      </w:t>
      </w:r>
    </w:p>
    <w:p w:rsidR="00CD3AC9" w:rsidRDefault="00CD3AC9" w:rsidP="00CD3AC9">
      <w:pPr>
        <w:pStyle w:val="ListParagraph"/>
        <w:tabs>
          <w:tab w:val="left" w:pos="2749"/>
        </w:tabs>
        <w:contextualSpacing w:val="0"/>
        <w:rPr>
          <w:b/>
          <w:sz w:val="26"/>
          <w:szCs w:val="26"/>
          <w:lang w:val="vi-VN"/>
        </w:rPr>
      </w:pPr>
      <w:r>
        <w:rPr>
          <w:b/>
          <w:sz w:val="26"/>
          <w:szCs w:val="26"/>
          <w:lang w:val="vi-VN"/>
        </w:rPr>
        <w:tab/>
      </w:r>
    </w:p>
    <w:p w:rsidR="00DD2BDE" w:rsidRPr="005A4804" w:rsidRDefault="00CD3AC9" w:rsidP="00CD3AC9">
      <w:pPr>
        <w:pStyle w:val="ListParagraph"/>
        <w:contextualSpacing w:val="0"/>
        <w:rPr>
          <w:sz w:val="26"/>
          <w:szCs w:val="26"/>
        </w:rPr>
      </w:pPr>
      <w:r>
        <w:rPr>
          <w:b/>
          <w:sz w:val="26"/>
          <w:szCs w:val="26"/>
          <w:lang w:val="vi-VN"/>
        </w:rPr>
        <w:br w:type="textWrapping" w:clear="all"/>
      </w:r>
      <w:r w:rsidR="00AF13B5" w:rsidRPr="00230B88">
        <w:rPr>
          <w:b/>
          <w:sz w:val="26"/>
          <w:szCs w:val="26"/>
          <w:lang w:val="vi-VN"/>
        </w:rPr>
        <w:t>T</w:t>
      </w:r>
      <w:r w:rsidR="005A4804">
        <w:rPr>
          <w:b/>
          <w:sz w:val="26"/>
          <w:szCs w:val="26"/>
        </w:rPr>
        <w:t>h</w:t>
      </w:r>
      <w:r w:rsidR="00AF13B5" w:rsidRPr="00230B88">
        <w:rPr>
          <w:b/>
          <w:sz w:val="26"/>
          <w:szCs w:val="26"/>
          <w:lang w:val="vi-VN"/>
        </w:rPr>
        <w:t xml:space="preserve">S. </w:t>
      </w:r>
      <w:r w:rsidR="005A4804">
        <w:rPr>
          <w:b/>
          <w:sz w:val="26"/>
          <w:szCs w:val="26"/>
        </w:rPr>
        <w:t>Phạm Thị Thúy Hồng</w:t>
      </w:r>
      <w:r w:rsidR="00AF13B5" w:rsidRPr="00230B88">
        <w:rPr>
          <w:b/>
          <w:sz w:val="26"/>
          <w:szCs w:val="26"/>
          <w:lang w:val="vi-VN"/>
        </w:rPr>
        <w:t xml:space="preserve">              </w:t>
      </w:r>
      <w:r>
        <w:rPr>
          <w:b/>
          <w:sz w:val="26"/>
          <w:szCs w:val="26"/>
          <w:lang w:val="vi-VN"/>
        </w:rPr>
        <w:t xml:space="preserve">                        </w:t>
      </w:r>
      <w:r w:rsidR="00AD7A91">
        <w:rPr>
          <w:b/>
          <w:sz w:val="26"/>
          <w:szCs w:val="26"/>
        </w:rPr>
        <w:t>PGS.</w:t>
      </w:r>
      <w:r w:rsidR="00AF13B5" w:rsidRPr="00230B88">
        <w:rPr>
          <w:b/>
          <w:sz w:val="26"/>
          <w:szCs w:val="26"/>
          <w:lang w:val="vi-VN"/>
        </w:rPr>
        <w:t xml:space="preserve">TS. </w:t>
      </w:r>
      <w:r w:rsidR="00AD7A91">
        <w:rPr>
          <w:b/>
          <w:sz w:val="26"/>
          <w:szCs w:val="26"/>
        </w:rPr>
        <w:t>Trần Viết Quang</w:t>
      </w:r>
    </w:p>
    <w:sectPr w:rsidR="00DD2BDE" w:rsidRPr="005A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B9A"/>
    <w:multiLevelType w:val="hybridMultilevel"/>
    <w:tmpl w:val="EF94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80A75"/>
    <w:multiLevelType w:val="hybridMultilevel"/>
    <w:tmpl w:val="C73020F4"/>
    <w:lvl w:ilvl="0" w:tplc="003095F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E2266D"/>
    <w:multiLevelType w:val="hybridMultilevel"/>
    <w:tmpl w:val="C346D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F2C4B"/>
    <w:multiLevelType w:val="hybridMultilevel"/>
    <w:tmpl w:val="0B88CB5E"/>
    <w:lvl w:ilvl="0" w:tplc="362EDA0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92A5F"/>
    <w:multiLevelType w:val="hybridMultilevel"/>
    <w:tmpl w:val="5E926E80"/>
    <w:lvl w:ilvl="0" w:tplc="362EDA0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6" w15:restartNumberingAfterBreak="0">
    <w:nsid w:val="6CE14465"/>
    <w:multiLevelType w:val="hybridMultilevel"/>
    <w:tmpl w:val="381C040C"/>
    <w:lvl w:ilvl="0" w:tplc="C10ED224">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97"/>
    <w:rsid w:val="00023BC1"/>
    <w:rsid w:val="00066E94"/>
    <w:rsid w:val="00074721"/>
    <w:rsid w:val="00084446"/>
    <w:rsid w:val="00096D8C"/>
    <w:rsid w:val="000972C8"/>
    <w:rsid w:val="000B009F"/>
    <w:rsid w:val="000C706A"/>
    <w:rsid w:val="000C7511"/>
    <w:rsid w:val="000E0415"/>
    <w:rsid w:val="000F7766"/>
    <w:rsid w:val="00103E45"/>
    <w:rsid w:val="00117405"/>
    <w:rsid w:val="001209DF"/>
    <w:rsid w:val="00127B03"/>
    <w:rsid w:val="00134B16"/>
    <w:rsid w:val="00165B97"/>
    <w:rsid w:val="001C3388"/>
    <w:rsid w:val="001E740F"/>
    <w:rsid w:val="001E7C80"/>
    <w:rsid w:val="00202706"/>
    <w:rsid w:val="00230B88"/>
    <w:rsid w:val="00231C2A"/>
    <w:rsid w:val="00263170"/>
    <w:rsid w:val="002711EC"/>
    <w:rsid w:val="002F18B7"/>
    <w:rsid w:val="003144EF"/>
    <w:rsid w:val="00321F36"/>
    <w:rsid w:val="003504B7"/>
    <w:rsid w:val="003B79C6"/>
    <w:rsid w:val="003C1D69"/>
    <w:rsid w:val="003D66FF"/>
    <w:rsid w:val="0040388A"/>
    <w:rsid w:val="004040F5"/>
    <w:rsid w:val="0047066C"/>
    <w:rsid w:val="004778DF"/>
    <w:rsid w:val="004950E1"/>
    <w:rsid w:val="004A2732"/>
    <w:rsid w:val="004E2D06"/>
    <w:rsid w:val="005021F6"/>
    <w:rsid w:val="005A4804"/>
    <w:rsid w:val="005A579B"/>
    <w:rsid w:val="005D26DE"/>
    <w:rsid w:val="005E1FDF"/>
    <w:rsid w:val="00610004"/>
    <w:rsid w:val="00610894"/>
    <w:rsid w:val="00611859"/>
    <w:rsid w:val="006705B5"/>
    <w:rsid w:val="006707D9"/>
    <w:rsid w:val="0069425F"/>
    <w:rsid w:val="006A32AE"/>
    <w:rsid w:val="006C36BA"/>
    <w:rsid w:val="006D021E"/>
    <w:rsid w:val="006F3FCE"/>
    <w:rsid w:val="006F4BAF"/>
    <w:rsid w:val="0074467C"/>
    <w:rsid w:val="00791354"/>
    <w:rsid w:val="00795C23"/>
    <w:rsid w:val="0082296A"/>
    <w:rsid w:val="00877777"/>
    <w:rsid w:val="008B72CE"/>
    <w:rsid w:val="008C3B15"/>
    <w:rsid w:val="008E36FD"/>
    <w:rsid w:val="008F7033"/>
    <w:rsid w:val="00902475"/>
    <w:rsid w:val="00922717"/>
    <w:rsid w:val="00944BC1"/>
    <w:rsid w:val="00946047"/>
    <w:rsid w:val="00950950"/>
    <w:rsid w:val="009B57BF"/>
    <w:rsid w:val="009F04D3"/>
    <w:rsid w:val="00A931D0"/>
    <w:rsid w:val="00AA0CD5"/>
    <w:rsid w:val="00AB2240"/>
    <w:rsid w:val="00AD7A91"/>
    <w:rsid w:val="00AF13B5"/>
    <w:rsid w:val="00AF3085"/>
    <w:rsid w:val="00B2245D"/>
    <w:rsid w:val="00B27D54"/>
    <w:rsid w:val="00B32939"/>
    <w:rsid w:val="00B33759"/>
    <w:rsid w:val="00B34D77"/>
    <w:rsid w:val="00B36CE6"/>
    <w:rsid w:val="00B7187A"/>
    <w:rsid w:val="00BA1AC0"/>
    <w:rsid w:val="00BA360F"/>
    <w:rsid w:val="00BB46E8"/>
    <w:rsid w:val="00BB5B32"/>
    <w:rsid w:val="00BC1BC8"/>
    <w:rsid w:val="00C325EE"/>
    <w:rsid w:val="00C42AD1"/>
    <w:rsid w:val="00C505B2"/>
    <w:rsid w:val="00C9395B"/>
    <w:rsid w:val="00CC54AD"/>
    <w:rsid w:val="00CD3AC9"/>
    <w:rsid w:val="00CE2B68"/>
    <w:rsid w:val="00CF0F12"/>
    <w:rsid w:val="00CF47B2"/>
    <w:rsid w:val="00D26D00"/>
    <w:rsid w:val="00D65809"/>
    <w:rsid w:val="00D707B4"/>
    <w:rsid w:val="00D7306F"/>
    <w:rsid w:val="00DC2372"/>
    <w:rsid w:val="00DC51DD"/>
    <w:rsid w:val="00DD2BDE"/>
    <w:rsid w:val="00E129B7"/>
    <w:rsid w:val="00E44AB9"/>
    <w:rsid w:val="00E46A65"/>
    <w:rsid w:val="00E47C3C"/>
    <w:rsid w:val="00E63882"/>
    <w:rsid w:val="00E73B44"/>
    <w:rsid w:val="00E827B9"/>
    <w:rsid w:val="00E96578"/>
    <w:rsid w:val="00EA442C"/>
    <w:rsid w:val="00EB5D85"/>
    <w:rsid w:val="00EC1AC0"/>
    <w:rsid w:val="00EE42D8"/>
    <w:rsid w:val="00F0617E"/>
    <w:rsid w:val="00F4341D"/>
    <w:rsid w:val="00F82963"/>
    <w:rsid w:val="00F93891"/>
    <w:rsid w:val="00FC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12CA"/>
  <w15:chartTrackingRefBased/>
  <w15:docId w15:val="{DEDEA503-40B8-41F2-8136-0EB7C3B0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97"/>
  </w:style>
  <w:style w:type="paragraph" w:styleId="Heading2">
    <w:name w:val="heading 2"/>
    <w:basedOn w:val="Normal"/>
    <w:link w:val="Heading2Char"/>
    <w:autoRedefine/>
    <w:qFormat/>
    <w:rsid w:val="00134B16"/>
    <w:pPr>
      <w:spacing w:after="0" w:line="360" w:lineRule="auto"/>
      <w:ind w:firstLine="720"/>
      <w:jc w:val="center"/>
      <w:outlineLvl w:val="1"/>
    </w:pPr>
    <w:rPr>
      <w:rFonts w:eastAsia="Times New Roman" w:cs="Times New Roman"/>
      <w:bCs/>
      <w:iCs/>
      <w:color w:val="000000"/>
      <w:spacing w:val="2"/>
      <w:sz w:val="26"/>
      <w:szCs w:val="26"/>
      <w:lang w:val="en-GB" w:eastAsia="en-GB"/>
    </w:rPr>
  </w:style>
  <w:style w:type="paragraph" w:styleId="Heading6">
    <w:name w:val="heading 6"/>
    <w:basedOn w:val="Normal"/>
    <w:next w:val="Normal"/>
    <w:link w:val="Heading6Char"/>
    <w:uiPriority w:val="9"/>
    <w:unhideWhenUsed/>
    <w:qFormat/>
    <w:rsid w:val="00134B1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 Paragraph"/>
    <w:basedOn w:val="Normal"/>
    <w:link w:val="ListParagraphChar"/>
    <w:uiPriority w:val="34"/>
    <w:qFormat/>
    <w:rsid w:val="00165B97"/>
    <w:pPr>
      <w:ind w:left="720"/>
      <w:contextualSpacing/>
    </w:pPr>
  </w:style>
  <w:style w:type="paragraph" w:styleId="NoSpacing">
    <w:name w:val="No Spacing"/>
    <w:qFormat/>
    <w:rsid w:val="00F4341D"/>
    <w:pPr>
      <w:spacing w:after="0" w:line="240" w:lineRule="auto"/>
    </w:pPr>
    <w:rPr>
      <w:rFonts w:eastAsia="Arial" w:cs="Times New Roman"/>
    </w:rPr>
  </w:style>
  <w:style w:type="character" w:customStyle="1" w:styleId="Heading2Char">
    <w:name w:val="Heading 2 Char"/>
    <w:basedOn w:val="DefaultParagraphFont"/>
    <w:link w:val="Heading2"/>
    <w:rsid w:val="00134B16"/>
    <w:rPr>
      <w:rFonts w:eastAsia="Times New Roman" w:cs="Times New Roman"/>
      <w:bCs/>
      <w:iCs/>
      <w:color w:val="000000"/>
      <w:spacing w:val="2"/>
      <w:sz w:val="26"/>
      <w:szCs w:val="26"/>
      <w:lang w:val="en-GB" w:eastAsia="en-GB"/>
    </w:rPr>
  </w:style>
  <w:style w:type="character" w:customStyle="1" w:styleId="Heading6Char">
    <w:name w:val="Heading 6 Char"/>
    <w:basedOn w:val="DefaultParagraphFont"/>
    <w:link w:val="Heading6"/>
    <w:uiPriority w:val="9"/>
    <w:rsid w:val="00134B16"/>
    <w:rPr>
      <w:rFonts w:asciiTheme="majorHAnsi" w:eastAsiaTheme="majorEastAsia" w:hAnsiTheme="majorHAnsi" w:cstheme="majorBidi"/>
      <w:color w:val="1F4D78" w:themeColor="accent1" w:themeShade="7F"/>
    </w:rPr>
  </w:style>
  <w:style w:type="table" w:styleId="TableGrid">
    <w:name w:val="Table Grid"/>
    <w:basedOn w:val="TableNormal"/>
    <w:uiPriority w:val="59"/>
    <w:rsid w:val="00134B16"/>
    <w:pPr>
      <w:spacing w:after="0" w:line="240" w:lineRule="auto"/>
    </w:pPr>
    <w:rPr>
      <w:rFonts w:ascii="Calibri" w:eastAsia="Times New Roman" w:hAnsi="Calibri"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 Paragraph Char"/>
    <w:link w:val="ListParagraph"/>
    <w:uiPriority w:val="34"/>
    <w:locked/>
    <w:rsid w:val="000B0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 DANG COMPUTER</cp:lastModifiedBy>
  <cp:revision>54</cp:revision>
  <dcterms:created xsi:type="dcterms:W3CDTF">2025-01-14T03:32:00Z</dcterms:created>
  <dcterms:modified xsi:type="dcterms:W3CDTF">2025-01-15T03:01:00Z</dcterms:modified>
</cp:coreProperties>
</file>