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DC" w:rsidRPr="004C79DC" w:rsidRDefault="004C79DC" w:rsidP="004C79DC">
      <w:pPr>
        <w:tabs>
          <w:tab w:val="left" w:pos="284"/>
        </w:tabs>
        <w:spacing w:before="120" w:after="120" w:line="288" w:lineRule="auto"/>
        <w:jc w:val="center"/>
        <w:rPr>
          <w:rFonts w:ascii="Times New Roman" w:eastAsia="Times New Roman" w:hAnsi="Times New Roman" w:cs="Times New Roman"/>
          <w:b/>
          <w:sz w:val="24"/>
          <w:szCs w:val="24"/>
          <w:lang w:val="nl-NL"/>
        </w:rPr>
      </w:pPr>
      <w:r w:rsidRPr="004C79DC">
        <w:rPr>
          <w:rFonts w:ascii="Times New Roman" w:eastAsia="Times New Roman" w:hAnsi="Times New Roman" w:cs="Times New Roman"/>
          <w:b/>
          <w:sz w:val="24"/>
          <w:szCs w:val="24"/>
          <w:lang w:val="nl-NL"/>
        </w:rPr>
        <w:t>PHỤ LỤC</w:t>
      </w:r>
    </w:p>
    <w:p w:rsidR="004C79DC" w:rsidRPr="004C79DC" w:rsidRDefault="004C79DC" w:rsidP="004C79DC">
      <w:pPr>
        <w:tabs>
          <w:tab w:val="left" w:pos="284"/>
        </w:tabs>
        <w:spacing w:before="120" w:after="120" w:line="288" w:lineRule="auto"/>
        <w:jc w:val="center"/>
        <w:rPr>
          <w:rFonts w:ascii="Times New Roman" w:eastAsia="Times New Roman" w:hAnsi="Times New Roman" w:cs="Times New Roman"/>
          <w:b/>
          <w:sz w:val="24"/>
          <w:szCs w:val="24"/>
          <w:lang w:val="nl-NL"/>
        </w:rPr>
      </w:pPr>
      <w:r w:rsidRPr="004C79DC">
        <w:rPr>
          <w:rFonts w:ascii="Times New Roman" w:eastAsia="Times New Roman" w:hAnsi="Times New Roman" w:cs="Times New Roman"/>
          <w:b/>
          <w:sz w:val="24"/>
          <w:szCs w:val="24"/>
          <w:lang w:val="nl-NL"/>
        </w:rPr>
        <w:t>YÊU CẦU CHẤT LƯỢNG, SỐ LƯỢNG VÀ BIỂU MẪU CÁC SẢN PHẨM</w:t>
      </w:r>
    </w:p>
    <w:p w:rsidR="004C79DC" w:rsidRPr="004C79DC" w:rsidRDefault="004C79DC" w:rsidP="004C79DC">
      <w:pPr>
        <w:spacing w:after="0" w:line="288" w:lineRule="auto"/>
        <w:jc w:val="center"/>
        <w:rPr>
          <w:rFonts w:ascii="Times New Roman" w:eastAsia="Times New Roman" w:hAnsi="Times New Roman" w:cs="Times New Roman"/>
          <w:i/>
          <w:sz w:val="24"/>
          <w:szCs w:val="24"/>
          <w:lang w:val="nl-NL"/>
        </w:rPr>
      </w:pPr>
      <w:r w:rsidRPr="004C79DC">
        <w:rPr>
          <w:rFonts w:ascii="Times New Roman" w:eastAsia="Times New Roman" w:hAnsi="Times New Roman" w:cs="Times New Roman"/>
          <w:sz w:val="24"/>
          <w:szCs w:val="24"/>
          <w:lang w:val="nl-NL"/>
        </w:rPr>
        <w:t>(</w:t>
      </w:r>
      <w:r w:rsidRPr="004C79DC">
        <w:rPr>
          <w:rFonts w:ascii="Times New Roman" w:eastAsia="Times New Roman" w:hAnsi="Times New Roman" w:cs="Times New Roman"/>
          <w:i/>
          <w:sz w:val="24"/>
          <w:szCs w:val="24"/>
          <w:lang w:val="nl-NL"/>
        </w:rPr>
        <w:t xml:space="preserve">Kèm theo Công văn số               /ĐHV-KHHTQT ngày       tháng     năm 2018 </w:t>
      </w:r>
    </w:p>
    <w:p w:rsidR="004C79DC" w:rsidRPr="004C79DC" w:rsidRDefault="004C79DC" w:rsidP="004C79DC">
      <w:pPr>
        <w:spacing w:after="0" w:line="288" w:lineRule="auto"/>
        <w:jc w:val="center"/>
        <w:rPr>
          <w:rFonts w:ascii="Times New Roman" w:eastAsia="Times New Roman" w:hAnsi="Times New Roman" w:cs="Times New Roman"/>
          <w:sz w:val="24"/>
          <w:szCs w:val="24"/>
          <w:lang w:val="nl-NL"/>
        </w:rPr>
      </w:pPr>
      <w:r w:rsidRPr="004C79DC">
        <w:rPr>
          <w:rFonts w:ascii="Times New Roman" w:eastAsia="Times New Roman" w:hAnsi="Times New Roman" w:cs="Times New Roman"/>
          <w:i/>
          <w:sz w:val="24"/>
          <w:szCs w:val="24"/>
          <w:lang w:val="nl-NL"/>
        </w:rPr>
        <w:t>của Hiệu trưởng Trường Đại học Vinh</w:t>
      </w:r>
      <w:r w:rsidRPr="004C79DC">
        <w:rPr>
          <w:rFonts w:ascii="Times New Roman" w:eastAsia="Times New Roman" w:hAnsi="Times New Roman" w:cs="Times New Roman"/>
          <w:sz w:val="24"/>
          <w:szCs w:val="24"/>
          <w:lang w:val="nl-NL"/>
        </w:rPr>
        <w:t>)</w:t>
      </w:r>
    </w:p>
    <w:p w:rsidR="004C79DC" w:rsidRPr="004C79DC" w:rsidRDefault="004C79DC" w:rsidP="004C79DC">
      <w:pPr>
        <w:spacing w:after="0" w:line="288" w:lineRule="auto"/>
        <w:jc w:val="center"/>
        <w:rPr>
          <w:rFonts w:ascii="Times New Roman" w:eastAsia="Times New Roman" w:hAnsi="Times New Roman" w:cs="Times New Roman"/>
          <w:i/>
          <w:sz w:val="24"/>
          <w:szCs w:val="24"/>
          <w:lang w:val="nl-NL"/>
        </w:rPr>
      </w:pPr>
    </w:p>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Sản phẩm 1: Báo cáo phân tích mối liên hệ giữa CĐR môn học với CĐR CTĐT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Mục đích:</w:t>
      </w:r>
      <w:r w:rsidRPr="004C79DC">
        <w:rPr>
          <w:rFonts w:ascii="Times New Roman" w:eastAsia="Calibri" w:hAnsi="Times New Roman" w:cs="Times New Roman"/>
          <w:sz w:val="24"/>
          <w:szCs w:val="24"/>
        </w:rPr>
        <w:t xml:space="preserve"> Báo cáo phân tích</w:t>
      </w:r>
      <w:r w:rsidRPr="004C79DC">
        <w:rPr>
          <w:rFonts w:ascii="Times New Roman" w:eastAsia="Calibri" w:hAnsi="Times New Roman" w:cs="Times New Roman"/>
          <w:b/>
          <w:sz w:val="24"/>
          <w:szCs w:val="24"/>
        </w:rPr>
        <w:t xml:space="preserve"> </w:t>
      </w:r>
      <w:r w:rsidRPr="004C79DC">
        <w:rPr>
          <w:rFonts w:ascii="Times New Roman" w:eastAsia="Calibri" w:hAnsi="Times New Roman" w:cs="Times New Roman"/>
          <w:sz w:val="24"/>
          <w:szCs w:val="24"/>
        </w:rPr>
        <w:t xml:space="preserve">khái quát những kiến thức, kỹ năng và thái độ môn học cần hình thành, vị trí của học phần trong CTĐT; Chỉ ra được mối quan hệ mức độ giảng dạy I, T, U của học phần trong mối tương quan với các học phần khác trong CTĐT, thể hiện được trình tự phát triển năng lực nghề nghiệp CDIO của ngành đào tạo, đảm bảo kiến thức, kỹ năng và thái độ không bị trùng lặp ở các học phần (Nội dung đã được đề cập ở học phần trước nếu xuất hiện ở học phần sau phải ở mức độ cao hơn hoặc chỉ ở dạng vận dụng “U”). Sản phẩm nghiệm thu gồm: </w:t>
      </w:r>
      <w:r w:rsidRPr="004C79DC">
        <w:rPr>
          <w:rFonts w:ascii="Times New Roman" w:eastAsia="Calibri" w:hAnsi="Times New Roman" w:cs="Times New Roman"/>
          <w:b/>
          <w:color w:val="FF0000"/>
          <w:sz w:val="24"/>
          <w:szCs w:val="24"/>
        </w:rPr>
        <w:t>Báo cáo phân tích</w:t>
      </w:r>
      <w:r w:rsidRPr="004C79DC">
        <w:rPr>
          <w:rFonts w:ascii="Times New Roman" w:eastAsia="Calibri" w:hAnsi="Times New Roman" w:cs="Times New Roman"/>
          <w:sz w:val="24"/>
          <w:szCs w:val="24"/>
        </w:rPr>
        <w:t xml:space="preserve">, </w:t>
      </w:r>
      <w:r w:rsidRPr="004C79DC">
        <w:rPr>
          <w:rFonts w:ascii="Times New Roman" w:eastAsia="Calibri" w:hAnsi="Times New Roman" w:cs="Times New Roman"/>
          <w:b/>
          <w:sz w:val="24"/>
          <w:szCs w:val="24"/>
        </w:rPr>
        <w:t>Bảng 1</w:t>
      </w:r>
      <w:r w:rsidRPr="004C79DC">
        <w:rPr>
          <w:rFonts w:ascii="Times New Roman" w:eastAsia="Calibri" w:hAnsi="Times New Roman" w:cs="Times New Roman"/>
          <w:sz w:val="24"/>
          <w:szCs w:val="24"/>
        </w:rPr>
        <w:t xml:space="preserve"> và </w:t>
      </w:r>
      <w:r w:rsidRPr="004C79DC">
        <w:rPr>
          <w:rFonts w:ascii="Times New Roman" w:eastAsia="Calibri" w:hAnsi="Times New Roman" w:cs="Times New Roman"/>
          <w:b/>
          <w:sz w:val="24"/>
          <w:szCs w:val="24"/>
        </w:rPr>
        <w:t>Bảng 2</w:t>
      </w:r>
      <w:r w:rsidRPr="004C79DC">
        <w:rPr>
          <w:rFonts w:ascii="Times New Roman" w:eastAsia="Calibri" w:hAnsi="Times New Roman" w:cs="Times New Roman"/>
          <w:sz w:val="24"/>
          <w:szCs w:val="24"/>
        </w:rPr>
        <w: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 xml:space="preserve">Bảng 1: </w:t>
      </w:r>
      <w:r w:rsidRPr="004C79DC">
        <w:rPr>
          <w:rFonts w:ascii="Times New Roman" w:eastAsia="Calibri" w:hAnsi="Times New Roman" w:cs="Times New Roman"/>
          <w:color w:val="FF0000"/>
          <w:sz w:val="24"/>
          <w:szCs w:val="24"/>
        </w:rPr>
        <w:t xml:space="preserve">Bảng mô tả </w:t>
      </w:r>
      <w:r w:rsidRPr="004C79DC">
        <w:rPr>
          <w:rFonts w:ascii="Times New Roman" w:eastAsia="Calibri" w:hAnsi="Times New Roman" w:cs="Times New Roman"/>
          <w:sz w:val="24"/>
          <w:szCs w:val="24"/>
        </w:rPr>
        <w:t>các chủ đề CĐR của CTĐT phân nhiệm cho học phần của khối kiến thức, chỉ rõ trình độ năng lực SV cần đạt mà học phần phải đáp ứng, cùng với mức độ giảng dạy ITU.</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02"/>
        <w:gridCol w:w="532"/>
        <w:gridCol w:w="531"/>
        <w:gridCol w:w="475"/>
        <w:gridCol w:w="594"/>
        <w:gridCol w:w="594"/>
        <w:gridCol w:w="475"/>
        <w:gridCol w:w="594"/>
        <w:gridCol w:w="573"/>
        <w:gridCol w:w="455"/>
        <w:gridCol w:w="625"/>
        <w:gridCol w:w="567"/>
        <w:gridCol w:w="573"/>
      </w:tblGrid>
      <w:tr w:rsidR="004C79DC" w:rsidRPr="004C79DC" w:rsidTr="00B92DFF">
        <w:tc>
          <w:tcPr>
            <w:tcW w:w="2802" w:type="dxa"/>
            <w:vMerge w:val="restart"/>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 xml:space="preserve">Tên HP </w:t>
            </w:r>
          </w:p>
        </w:tc>
        <w:tc>
          <w:tcPr>
            <w:tcW w:w="6588" w:type="dxa"/>
            <w:gridSpan w:val="12"/>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Các chuẩn đầu ra cấp độ 3 CTĐT phân nhiệm cho học phần</w:t>
            </w:r>
          </w:p>
        </w:tc>
      </w:tr>
      <w:tr w:rsidR="004C79DC" w:rsidRPr="004C79DC" w:rsidTr="00B92DFF">
        <w:tc>
          <w:tcPr>
            <w:tcW w:w="2802" w:type="dxa"/>
            <w:vMerge/>
            <w:shd w:val="clear" w:color="auto" w:fill="DAEEF3"/>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32"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1.1.1</w:t>
            </w:r>
          </w:p>
        </w:tc>
        <w:tc>
          <w:tcPr>
            <w:tcW w:w="531"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1.1.2</w:t>
            </w:r>
          </w:p>
        </w:tc>
        <w:tc>
          <w:tcPr>
            <w:tcW w:w="475"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w:t>
            </w:r>
          </w:p>
        </w:tc>
        <w:tc>
          <w:tcPr>
            <w:tcW w:w="594"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2.1.1</w:t>
            </w:r>
          </w:p>
        </w:tc>
        <w:tc>
          <w:tcPr>
            <w:tcW w:w="594"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2.1.2</w:t>
            </w:r>
          </w:p>
        </w:tc>
        <w:tc>
          <w:tcPr>
            <w:tcW w:w="475"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w:t>
            </w:r>
          </w:p>
        </w:tc>
        <w:tc>
          <w:tcPr>
            <w:tcW w:w="594"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3.1.1</w:t>
            </w:r>
          </w:p>
        </w:tc>
        <w:tc>
          <w:tcPr>
            <w:tcW w:w="573"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3.1.2</w:t>
            </w:r>
          </w:p>
        </w:tc>
        <w:tc>
          <w:tcPr>
            <w:tcW w:w="455"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w:t>
            </w:r>
          </w:p>
        </w:tc>
        <w:tc>
          <w:tcPr>
            <w:tcW w:w="625"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4.1.1</w:t>
            </w:r>
          </w:p>
        </w:tc>
        <w:tc>
          <w:tcPr>
            <w:tcW w:w="567"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4.2.1</w:t>
            </w:r>
          </w:p>
        </w:tc>
        <w:tc>
          <w:tcPr>
            <w:tcW w:w="573"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w:t>
            </w:r>
          </w:p>
        </w:tc>
      </w:tr>
      <w:tr w:rsidR="004C79DC" w:rsidRPr="004C79DC" w:rsidTr="00B92DFF">
        <w:tc>
          <w:tcPr>
            <w:tcW w:w="280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Trình độ năng lực</w:t>
            </w:r>
          </w:p>
        </w:tc>
        <w:tc>
          <w:tcPr>
            <w:tcW w:w="53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3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7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7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7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5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62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67"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7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r w:rsidR="004C79DC" w:rsidRPr="004C79DC" w:rsidTr="00B92DFF">
        <w:tc>
          <w:tcPr>
            <w:tcW w:w="280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Mức độ giảng dạy ITU</w:t>
            </w:r>
          </w:p>
        </w:tc>
        <w:tc>
          <w:tcPr>
            <w:tcW w:w="53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3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7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7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7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5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62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67"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7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bl>
    <w:p w:rsidR="004C79DC" w:rsidRPr="004C79DC" w:rsidRDefault="004C79DC" w:rsidP="004C79DC">
      <w:pPr>
        <w:spacing w:after="0" w:line="312" w:lineRule="auto"/>
        <w:jc w:val="both"/>
        <w:rPr>
          <w:rFonts w:ascii="Times New Roman" w:eastAsia="Calibri" w:hAnsi="Times New Roman" w:cs="Times New Roman"/>
          <w:sz w:val="24"/>
          <w:szCs w:val="24"/>
        </w:rPr>
      </w:pPr>
    </w:p>
    <w:p w:rsidR="004C79DC" w:rsidRPr="004C79DC" w:rsidRDefault="004C79DC" w:rsidP="004C79DC">
      <w:pPr>
        <w:spacing w:after="0" w:line="312" w:lineRule="auto"/>
        <w:jc w:val="both"/>
        <w:rPr>
          <w:rFonts w:ascii="Times New Roman" w:eastAsia="Calibri" w:hAnsi="Times New Roman" w:cs="Times New Roman"/>
          <w:i/>
          <w:sz w:val="24"/>
          <w:szCs w:val="24"/>
        </w:rPr>
      </w:pPr>
      <w:r w:rsidRPr="004C79DC">
        <w:rPr>
          <w:rFonts w:ascii="Times New Roman" w:eastAsia="Calibri" w:hAnsi="Times New Roman" w:cs="Times New Roman"/>
          <w:i/>
          <w:sz w:val="24"/>
          <w:szCs w:val="24"/>
        </w:rPr>
        <w:t>Ví dụ:</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02"/>
        <w:gridCol w:w="532"/>
        <w:gridCol w:w="531"/>
        <w:gridCol w:w="475"/>
        <w:gridCol w:w="594"/>
        <w:gridCol w:w="594"/>
        <w:gridCol w:w="475"/>
        <w:gridCol w:w="594"/>
        <w:gridCol w:w="573"/>
        <w:gridCol w:w="455"/>
        <w:gridCol w:w="625"/>
        <w:gridCol w:w="567"/>
        <w:gridCol w:w="573"/>
      </w:tblGrid>
      <w:tr w:rsidR="004C79DC" w:rsidRPr="004C79DC" w:rsidTr="00B92DFF">
        <w:tc>
          <w:tcPr>
            <w:tcW w:w="2802" w:type="dxa"/>
            <w:vMerge w:val="restart"/>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 xml:space="preserve">Tên HP </w:t>
            </w:r>
          </w:p>
        </w:tc>
        <w:tc>
          <w:tcPr>
            <w:tcW w:w="6588" w:type="dxa"/>
            <w:gridSpan w:val="12"/>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Các chuẩn đầu ra Cấp độ 3 CTĐT phân nhiệm cho học phần</w:t>
            </w:r>
          </w:p>
        </w:tc>
      </w:tr>
      <w:tr w:rsidR="004C79DC" w:rsidRPr="004C79DC" w:rsidTr="00B92DFF">
        <w:tc>
          <w:tcPr>
            <w:tcW w:w="2802" w:type="dxa"/>
            <w:vMerge/>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32"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1.1.1</w:t>
            </w:r>
          </w:p>
        </w:tc>
        <w:tc>
          <w:tcPr>
            <w:tcW w:w="531"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1.1.2</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sz w:val="24"/>
                <w:szCs w:val="24"/>
              </w:rPr>
              <w:t>…</w:t>
            </w: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2.1.1</w:t>
            </w: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2.1.2</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sz w:val="24"/>
                <w:szCs w:val="24"/>
              </w:rPr>
              <w:t>…</w:t>
            </w: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3.1.1</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3.1.2</w:t>
            </w:r>
          </w:p>
        </w:tc>
        <w:tc>
          <w:tcPr>
            <w:tcW w:w="455"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sz w:val="24"/>
                <w:szCs w:val="24"/>
              </w:rPr>
              <w:t>…</w:t>
            </w:r>
          </w:p>
        </w:tc>
        <w:tc>
          <w:tcPr>
            <w:tcW w:w="625"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4.1.1</w:t>
            </w:r>
          </w:p>
        </w:tc>
        <w:tc>
          <w:tcPr>
            <w:tcW w:w="567"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4.2.1</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sz w:val="24"/>
                <w:szCs w:val="24"/>
              </w:rPr>
              <w:t>…</w:t>
            </w:r>
          </w:p>
        </w:tc>
      </w:tr>
      <w:tr w:rsidR="004C79DC" w:rsidRPr="004C79DC" w:rsidTr="00B92DFF">
        <w:tc>
          <w:tcPr>
            <w:tcW w:w="280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Trình độ năng lực</w:t>
            </w:r>
          </w:p>
        </w:tc>
        <w:tc>
          <w:tcPr>
            <w:tcW w:w="532"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531"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2.5</w:t>
            </w: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2.5</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45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62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567"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r>
      <w:tr w:rsidR="004C79DC" w:rsidRPr="004C79DC" w:rsidTr="00B92DFF">
        <w:tc>
          <w:tcPr>
            <w:tcW w:w="280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Mức độ giảng dạy ITU</w:t>
            </w:r>
          </w:p>
        </w:tc>
        <w:tc>
          <w:tcPr>
            <w:tcW w:w="532"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I,T</w:t>
            </w:r>
          </w:p>
        </w:tc>
        <w:tc>
          <w:tcPr>
            <w:tcW w:w="531"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T</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I,T</w:t>
            </w: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I,T</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T,U</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T,U</w:t>
            </w:r>
          </w:p>
        </w:tc>
        <w:tc>
          <w:tcPr>
            <w:tcW w:w="45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62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U</w:t>
            </w:r>
          </w:p>
        </w:tc>
        <w:tc>
          <w:tcPr>
            <w:tcW w:w="567"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U</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r>
    </w:tbl>
    <w:p w:rsidR="004C79DC" w:rsidRPr="004C79DC" w:rsidRDefault="004C79DC" w:rsidP="004C79DC">
      <w:pPr>
        <w:spacing w:after="0" w:line="312" w:lineRule="auto"/>
        <w:jc w:val="both"/>
        <w:rPr>
          <w:rFonts w:ascii="Times New Roman" w:eastAsia="Calibri" w:hAnsi="Times New Roman" w:cs="Times New Roman"/>
          <w:sz w:val="24"/>
          <w:szCs w:val="24"/>
        </w:rPr>
      </w:pPr>
    </w:p>
    <w:p w:rsidR="004C79DC" w:rsidRPr="004C79DC" w:rsidRDefault="004C79DC" w:rsidP="004C79DC">
      <w:pPr>
        <w:spacing w:after="0" w:line="312" w:lineRule="auto"/>
        <w:jc w:val="both"/>
        <w:rPr>
          <w:rFonts w:ascii="Times New Roman" w:eastAsia="Calibri" w:hAnsi="Times New Roman" w:cs="Times New Roman"/>
          <w:sz w:val="24"/>
          <w:szCs w:val="24"/>
        </w:rPr>
      </w:pPr>
    </w:p>
    <w:p w:rsidR="004C79DC" w:rsidRPr="004C79DC" w:rsidRDefault="004C79DC" w:rsidP="004C79DC">
      <w:pPr>
        <w:spacing w:after="0" w:line="312" w:lineRule="auto"/>
        <w:rPr>
          <w:rFonts w:ascii="Times New Roman" w:eastAsia="Calibri" w:hAnsi="Times New Roman" w:cs="Times New Roman"/>
          <w:sz w:val="24"/>
          <w:szCs w:val="24"/>
        </w:rPr>
      </w:pPr>
      <w:r w:rsidRPr="004C79DC">
        <w:rPr>
          <w:rFonts w:ascii="Times New Roman" w:eastAsia="Calibri" w:hAnsi="Times New Roman" w:cs="Times New Roman"/>
          <w:b/>
          <w:sz w:val="24"/>
          <w:szCs w:val="24"/>
        </w:rPr>
        <w:t xml:space="preserve">Bảng 2: </w:t>
      </w:r>
      <w:r w:rsidRPr="004C79DC">
        <w:rPr>
          <w:rFonts w:ascii="Times New Roman" w:eastAsia="Calibri" w:hAnsi="Times New Roman" w:cs="Times New Roman"/>
          <w:color w:val="FF0000"/>
          <w:sz w:val="24"/>
          <w:szCs w:val="24"/>
        </w:rPr>
        <w:t xml:space="preserve">Bảng mô tả </w:t>
      </w:r>
      <w:r w:rsidRPr="004C79DC">
        <w:rPr>
          <w:rFonts w:ascii="Times New Roman" w:eastAsia="Calibri" w:hAnsi="Times New Roman" w:cs="Times New Roman"/>
          <w:sz w:val="24"/>
          <w:szCs w:val="24"/>
        </w:rPr>
        <w:t>danh mục các CĐR học phần đáp ứng CĐR CTĐT</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4"/>
        <w:gridCol w:w="5023"/>
        <w:gridCol w:w="1345"/>
        <w:gridCol w:w="1632"/>
      </w:tblGrid>
      <w:tr w:rsidR="004C79DC" w:rsidRPr="004C79DC" w:rsidTr="00B92DFF">
        <w:tc>
          <w:tcPr>
            <w:tcW w:w="6407" w:type="dxa"/>
            <w:gridSpan w:val="2"/>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Các chuẩn đầu ra học phần</w:t>
            </w:r>
          </w:p>
        </w:tc>
        <w:tc>
          <w:tcPr>
            <w:tcW w:w="1345" w:type="dxa"/>
            <w:vMerge w:val="restart"/>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Trình độ năng lực</w:t>
            </w:r>
          </w:p>
        </w:tc>
        <w:tc>
          <w:tcPr>
            <w:tcW w:w="1632" w:type="dxa"/>
            <w:vMerge w:val="restart"/>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CĐR CTĐT tương ứng</w:t>
            </w:r>
          </w:p>
        </w:tc>
      </w:tr>
      <w:tr w:rsidR="004C79DC" w:rsidRPr="004C79DC" w:rsidTr="00B92DFF">
        <w:tc>
          <w:tcPr>
            <w:tcW w:w="1384"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Ký hiệu</w:t>
            </w:r>
          </w:p>
        </w:tc>
        <w:tc>
          <w:tcPr>
            <w:tcW w:w="5023"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Nội dung CĐR học phần</w:t>
            </w:r>
          </w:p>
        </w:tc>
        <w:tc>
          <w:tcPr>
            <w:tcW w:w="1345" w:type="dxa"/>
            <w:vMerge/>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1632" w:type="dxa"/>
            <w:vMerge/>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G1.1</w:t>
            </w:r>
          </w:p>
        </w:tc>
        <w:tc>
          <w:tcPr>
            <w:tcW w:w="502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163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w:t>
            </w:r>
          </w:p>
        </w:tc>
        <w:tc>
          <w:tcPr>
            <w:tcW w:w="502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163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Gx.x</w:t>
            </w:r>
          </w:p>
        </w:tc>
        <w:tc>
          <w:tcPr>
            <w:tcW w:w="502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163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bl>
    <w:p w:rsidR="004C79DC" w:rsidRPr="004C79DC" w:rsidRDefault="004C79DC" w:rsidP="004C79DC">
      <w:pPr>
        <w:spacing w:after="0" w:line="312" w:lineRule="auto"/>
        <w:jc w:val="both"/>
        <w:rPr>
          <w:rFonts w:ascii="Times New Roman" w:eastAsia="Calibri" w:hAnsi="Times New Roman" w:cs="Times New Roman"/>
          <w:sz w:val="24"/>
          <w:szCs w:val="24"/>
        </w:rPr>
      </w:pPr>
    </w:p>
    <w:p w:rsidR="004C79DC" w:rsidRPr="004C79DC" w:rsidRDefault="004C79DC" w:rsidP="004C79DC">
      <w:pPr>
        <w:rPr>
          <w:rFonts w:ascii="Times New Roman" w:eastAsia="Calibri" w:hAnsi="Times New Roman" w:cs="Times New Roman"/>
          <w:i/>
          <w:sz w:val="24"/>
          <w:szCs w:val="24"/>
        </w:rPr>
      </w:pPr>
      <w:r w:rsidRPr="004C79DC">
        <w:rPr>
          <w:rFonts w:ascii="Times New Roman" w:eastAsia="Calibri" w:hAnsi="Times New Roman" w:cs="Times New Roman"/>
          <w:i/>
          <w:sz w:val="24"/>
          <w:szCs w:val="24"/>
        </w:rPr>
        <w:br w:type="page"/>
      </w:r>
    </w:p>
    <w:p w:rsidR="004C79DC" w:rsidRPr="004C79DC" w:rsidRDefault="004C79DC" w:rsidP="004C79DC">
      <w:pPr>
        <w:spacing w:after="0" w:line="312" w:lineRule="auto"/>
        <w:jc w:val="both"/>
        <w:rPr>
          <w:rFonts w:ascii="Times New Roman" w:eastAsia="Calibri" w:hAnsi="Times New Roman" w:cs="Times New Roman"/>
          <w:i/>
          <w:sz w:val="24"/>
          <w:szCs w:val="24"/>
        </w:rPr>
      </w:pPr>
      <w:r w:rsidRPr="004C79DC">
        <w:rPr>
          <w:rFonts w:ascii="Times New Roman" w:eastAsia="Calibri" w:hAnsi="Times New Roman" w:cs="Times New Roman"/>
          <w:i/>
          <w:sz w:val="24"/>
          <w:szCs w:val="24"/>
        </w:rPr>
        <w:lastRenderedPageBreak/>
        <w:t>Ví dụ:</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4"/>
        <w:gridCol w:w="4881"/>
        <w:gridCol w:w="1345"/>
        <w:gridCol w:w="1774"/>
      </w:tblGrid>
      <w:tr w:rsidR="004C79DC" w:rsidRPr="004C79DC" w:rsidTr="00B92DFF">
        <w:tc>
          <w:tcPr>
            <w:tcW w:w="6265" w:type="dxa"/>
            <w:gridSpan w:val="2"/>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Các chuẩn đầu ra học phần</w:t>
            </w:r>
          </w:p>
        </w:tc>
        <w:tc>
          <w:tcPr>
            <w:tcW w:w="1345" w:type="dxa"/>
            <w:vMerge w:val="restart"/>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Trình độ năng lực</w:t>
            </w:r>
          </w:p>
        </w:tc>
        <w:tc>
          <w:tcPr>
            <w:tcW w:w="1774" w:type="dxa"/>
            <w:vMerge w:val="restart"/>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CĐR CTĐT tương ứng</w:t>
            </w: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Ký hiệu</w:t>
            </w:r>
          </w:p>
        </w:tc>
        <w:tc>
          <w:tcPr>
            <w:tcW w:w="4881"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Nội dung CĐR học phần</w:t>
            </w:r>
          </w:p>
        </w:tc>
        <w:tc>
          <w:tcPr>
            <w:tcW w:w="1345" w:type="dxa"/>
            <w:vMerge/>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1774" w:type="dxa"/>
            <w:vMerge/>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G1.1</w:t>
            </w:r>
          </w:p>
        </w:tc>
        <w:tc>
          <w:tcPr>
            <w:tcW w:w="488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Hiểu được….</w:t>
            </w: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2.5</w:t>
            </w:r>
          </w:p>
        </w:tc>
        <w:tc>
          <w:tcPr>
            <w:tcW w:w="177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1.1.1</w:t>
            </w: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G2.1</w:t>
            </w:r>
          </w:p>
        </w:tc>
        <w:tc>
          <w:tcPr>
            <w:tcW w:w="488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Hiểu được cơ chế….</w:t>
            </w: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2.5</w:t>
            </w:r>
          </w:p>
        </w:tc>
        <w:tc>
          <w:tcPr>
            <w:tcW w:w="177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2.1.1</w:t>
            </w: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G3.1</w:t>
            </w:r>
          </w:p>
        </w:tc>
        <w:tc>
          <w:tcPr>
            <w:tcW w:w="488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Vận dụng được….</w:t>
            </w: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177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3.2.1</w:t>
            </w: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G4.1</w:t>
            </w:r>
          </w:p>
        </w:tc>
        <w:tc>
          <w:tcPr>
            <w:tcW w:w="488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Thực hiện được….</w:t>
            </w: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3.5</w:t>
            </w:r>
          </w:p>
        </w:tc>
        <w:tc>
          <w:tcPr>
            <w:tcW w:w="177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4.3.1</w:t>
            </w:r>
          </w:p>
        </w:tc>
      </w:tr>
    </w:tbl>
    <w:p w:rsidR="004C79DC" w:rsidRPr="004C79DC" w:rsidRDefault="004C79DC" w:rsidP="004C79DC">
      <w:pPr>
        <w:tabs>
          <w:tab w:val="left" w:pos="284"/>
        </w:tabs>
        <w:spacing w:after="0" w:line="312" w:lineRule="auto"/>
        <w:jc w:val="center"/>
        <w:rPr>
          <w:rFonts w:ascii="Times New Roman" w:eastAsia="Times New Roman" w:hAnsi="Times New Roman" w:cs="Times New Roman"/>
          <w:sz w:val="24"/>
          <w:szCs w:val="24"/>
          <w:lang w:val="nl-NL"/>
        </w:rPr>
      </w:pPr>
    </w:p>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 xml:space="preserve">Sản phẩm 2: </w:t>
      </w:r>
      <w:r w:rsidRPr="004C79DC">
        <w:rPr>
          <w:rFonts w:ascii="Times New Roman" w:eastAsia="Times New Roman" w:hAnsi="Times New Roman" w:cs="Times New Roman"/>
          <w:b/>
          <w:sz w:val="24"/>
          <w:szCs w:val="24"/>
          <w:lang w:val="nl-NL"/>
        </w:rPr>
        <w:t>Đề cương chi tiết học phần</w:t>
      </w:r>
      <w:r w:rsidRPr="004C79DC">
        <w:rPr>
          <w:rFonts w:ascii="Times New Roman" w:eastAsia="Times New Roman" w:hAnsi="Times New Roman" w:cs="Times New Roman"/>
          <w:b/>
          <w:iCs/>
          <w:sz w:val="24"/>
          <w:szCs w:val="24"/>
          <w:lang w:val="pt-BR"/>
        </w:rPr>
        <w:t xml:space="preserve"> </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10"/>
        <w:gridCol w:w="8754"/>
      </w:tblGrid>
      <w:tr w:rsidR="004C79DC" w:rsidRPr="004C79DC" w:rsidTr="00B92DFF">
        <w:trPr>
          <w:trHeight w:val="672"/>
        </w:trPr>
        <w:tc>
          <w:tcPr>
            <w:tcW w:w="710"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r w:rsidRPr="004C79DC">
              <w:rPr>
                <w:rFonts w:ascii="Times New Roman" w:eastAsia="Calibri" w:hAnsi="Times New Roman" w:cs="Times New Roman"/>
                <w:b/>
                <w:sz w:val="24"/>
                <w:szCs w:val="24"/>
              </w:rPr>
              <w:t>TT</w:t>
            </w:r>
          </w:p>
        </w:tc>
        <w:tc>
          <w:tcPr>
            <w:tcW w:w="8754"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r w:rsidRPr="004C79DC">
              <w:rPr>
                <w:rFonts w:ascii="Times New Roman" w:eastAsia="Calibri" w:hAnsi="Times New Roman" w:cs="Times New Roman"/>
                <w:b/>
                <w:sz w:val="24"/>
                <w:szCs w:val="24"/>
              </w:rPr>
              <w:t>Nội dung và yêu cầu cần đạt</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1</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Thông tin tổng quát</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i/>
                <w:sz w:val="24"/>
                <w:szCs w:val="24"/>
              </w:rPr>
              <w:t>Thông tin về giảng viên</w:t>
            </w:r>
            <w:r w:rsidRPr="004C79DC">
              <w:rPr>
                <w:rFonts w:ascii="Times New Roman" w:eastAsia="Calibri" w:hAnsi="Times New Roman" w:cs="Times New Roman"/>
                <w:sz w:val="24"/>
                <w:szCs w:val="24"/>
              </w:rPr>
              <w:t>: Phải ghi đầy đủ họ tên, học hàm, học vị, địa chỉ liên hệ, email (sử dụng tên miền @vinhuni.edu.vn);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xml:space="preserve">Mỗi học phần có ít nhất 02 giảng viên tham gia giảng dạy, trong đó giảng viên 1 phải có học vị tiến sĩ trở lên. </w:t>
            </w:r>
          </w:p>
          <w:p w:rsidR="004C79DC" w:rsidRPr="004C79DC" w:rsidRDefault="004C79DC" w:rsidP="004C79DC">
            <w:pPr>
              <w:spacing w:after="0" w:line="312" w:lineRule="auto"/>
              <w:jc w:val="both"/>
              <w:rPr>
                <w:rFonts w:ascii="Times New Roman" w:eastAsia="Times New Roman" w:hAnsi="Times New Roman" w:cs="Times New Roman"/>
                <w:b/>
                <w:i/>
                <w:iCs/>
                <w:sz w:val="24"/>
                <w:szCs w:val="24"/>
                <w:lang w:val="pt-BR"/>
              </w:rPr>
            </w:pPr>
            <w:r w:rsidRPr="004C79DC">
              <w:rPr>
                <w:rFonts w:ascii="Times New Roman" w:eastAsia="Times New Roman" w:hAnsi="Times New Roman" w:cs="Times New Roman"/>
                <w:b/>
                <w:i/>
                <w:iCs/>
                <w:sz w:val="24"/>
                <w:szCs w:val="24"/>
                <w:lang w:val="pt-BR"/>
              </w:rPr>
              <w:t xml:space="preserve">Thông tin về học phần: </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Tên học phần bằng tiếng Việt và tiếng Anh;</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Mã học phần; Khối kiến thức, kỹ năng; Số tín chỉ; Số tiết lý thuyết, thảo luận/bài tập/thực hành/hoạt động nhóm/tự học;</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Điều kiện tiên quyết, điều kiện song hành của học phần (</w:t>
            </w:r>
            <w:r w:rsidRPr="004C79DC">
              <w:rPr>
                <w:rFonts w:ascii="Times New Roman" w:eastAsia="Times New Roman" w:hAnsi="Times New Roman" w:cs="Times New Roman"/>
                <w:i/>
                <w:iCs/>
                <w:sz w:val="24"/>
                <w:szCs w:val="24"/>
                <w:lang w:val="pt-BR"/>
              </w:rPr>
              <w:t>nếu có</w:t>
            </w:r>
            <w:r w:rsidRPr="004C79DC">
              <w:rPr>
                <w:rFonts w:ascii="Times New Roman" w:eastAsia="Times New Roman" w:hAnsi="Times New Roman" w:cs="Times New Roman"/>
                <w:iCs/>
                <w:sz w:val="24"/>
                <w:szCs w:val="24"/>
                <w:lang w:val="pt-BR"/>
              </w:rPr>
              <w:t>).</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2</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Mô tả học phần</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754" w:type="dxa"/>
            <w:shd w:val="clear" w:color="auto" w:fill="FFFFFF"/>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Nội dung mô tả ngắn gọn, súc tích;</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Calibri" w:hAnsi="Times New Roman" w:cs="Times New Roman"/>
                <w:sz w:val="24"/>
                <w:szCs w:val="24"/>
              </w:rPr>
              <w:t>Mô tả  được vai trò, vị trí và mục đích, yêu cầu…của học phần trong CTĐT; kiến thức và kỹ năng cốt lõi mà học phần cung cấp cho sinh viên.</w:t>
            </w:r>
          </w:p>
        </w:tc>
      </w:tr>
      <w:tr w:rsidR="004C79DC" w:rsidRPr="004C79DC" w:rsidTr="00B92DFF">
        <w:tc>
          <w:tcPr>
            <w:tcW w:w="710"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r w:rsidRPr="004C79DC">
              <w:rPr>
                <w:rFonts w:ascii="Times New Roman" w:eastAsia="Calibri" w:hAnsi="Times New Roman" w:cs="Times New Roman"/>
                <w:b/>
                <w:sz w:val="24"/>
                <w:szCs w:val="24"/>
              </w:rPr>
              <w:t>3</w:t>
            </w:r>
          </w:p>
        </w:tc>
        <w:tc>
          <w:tcPr>
            <w:tcW w:w="8754" w:type="dxa"/>
            <w:shd w:val="clear" w:color="auto" w:fill="DAEEF3"/>
            <w:vAlign w:val="center"/>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Calibri" w:hAnsi="Times New Roman" w:cs="Times New Roman"/>
                <w:b/>
                <w:sz w:val="24"/>
                <w:szCs w:val="24"/>
              </w:rPr>
              <w:t>Mục tiêu học phần</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754" w:type="dxa"/>
            <w:shd w:val="clear" w:color="auto" w:fill="FFFFFF"/>
            <w:vAlign w:val="center"/>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Phù hợp với chuẩn đầu ra CTĐT;</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Đáp ứng được trình độ năng lực của CTĐT;</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Mô tả rõ ràng các động từ chủ động tương ứng các chủ đề CĐR cấp độ 3.</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4</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Chuẩn đầu ra học phần</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Chuẩn đầu ra phù hợp ma trận đối ứng chuẩn đầu ra môn học của CTĐT;</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Cấu trúc Chuẩn đầu ra theo 1 trong 2 cách sau:</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xml:space="preserve">Cách 1: Theo 4 trụ cột CDIO; </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Cách 2: Theo trình tự nội dung.</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Chuẩn đầu ra xác định cụ thể mục tiêu sinh viên cần đạt;</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Sử dụng đúng động từ Bloom;</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Mức độ giảng dạy I, T, U được dùng đúng và phù hợp với từng chuẩn đẩu ra.</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5</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Đánh giá học phần</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Cần mô tả cụ thể việc đánh giá học phần, đảm bảo tối thiểu 2 yêu cầu sau:</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xml:space="preserve">- Yêu cầu đánh giá phù hợp các qui định hiện hành của Nhà trường (theo Quyết định số </w:t>
            </w:r>
            <w:r w:rsidRPr="004C79DC">
              <w:rPr>
                <w:rFonts w:ascii="Times New Roman" w:eastAsia="Times New Roman" w:hAnsi="Times New Roman" w:cs="Times New Roman"/>
                <w:iCs/>
                <w:sz w:val="24"/>
                <w:szCs w:val="24"/>
                <w:lang w:val="pt-BR"/>
              </w:rPr>
              <w:lastRenderedPageBreak/>
              <w:t>1262/QĐ-ĐHV ngày 13/11/2017 và Hướng dẫn số 04/HD-ĐHV ngày 30/3/2018 của Hiệu trưởng);</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Có Ma trận đánh giá theo chuẩn đầu ra (ứng với mỗi chuẩn đầu ra, chỉ rõ hình thức đánh giá, bài đánh giá, tiêu chí đánh giá và mức độ kì vọng đạt được).</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lastRenderedPageBreak/>
              <w:t>6</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Nội dung và kế hoạch giảng dạy</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6.1</w:t>
            </w: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 xml:space="preserve">Nội dung giảng dạy </w:t>
            </w:r>
          </w:p>
        </w:tc>
      </w:tr>
      <w:tr w:rsidR="004C79DC" w:rsidRPr="004C79DC" w:rsidTr="00B92DFF">
        <w:tc>
          <w:tcPr>
            <w:tcW w:w="710"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Cấu trúc bài giảng đảm bảo tính hệ thống, tính khoa học;</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Hệ thống kiến thức, kỹ năng được trình bày phù hợp với mục tiêu, chuẩn đầu ra học phần;</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Nêu được nội dung cơ bản cần ưu tiên cho mỗi tiết hoặc mỗi buổi dạy;</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Nêu các kỹ năng, thái độ, giá trị cần được hình thành, cũng cố… của học phần.</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6.2</w:t>
            </w: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 xml:space="preserve">Kế hoạch dạy học </w:t>
            </w:r>
          </w:p>
        </w:tc>
      </w:tr>
      <w:tr w:rsidR="004C79DC" w:rsidRPr="004C79DC" w:rsidTr="00B92DFF">
        <w:tc>
          <w:tcPr>
            <w:tcW w:w="710"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Lưu ý: Kế hoạch giảng dạy là kịch bản chi tiết các hoạt động của người dạy và người học trên lớp theo buổi (block thời gian). Block thời gian tính theo 2 loại: 3 tiết/1 block và 2 tiết/ 1 block.</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Đối với các học phần 75 tiết, chia theo 2 loại  block thời gian:  3 tiết/ 1 block + 2 tiết/ 1 block.</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Đối với các học phần 60 tiết hoặc 30 tiết, chia block thời gian 2 tiết / 1 block.</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Đối với các học phần 45 tiết, chia block thời gian 3 tiết/ 1 block.</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
                <w:iCs/>
                <w:sz w:val="24"/>
                <w:szCs w:val="24"/>
                <w:lang w:val="pt-BR"/>
              </w:rPr>
              <w:t>Kế hoạch giảng dạy</w:t>
            </w:r>
            <w:r w:rsidRPr="004C79DC">
              <w:rPr>
                <w:rFonts w:ascii="Times New Roman" w:eastAsia="Times New Roman" w:hAnsi="Times New Roman" w:cs="Times New Roman"/>
                <w:iCs/>
                <w:sz w:val="24"/>
                <w:szCs w:val="24"/>
                <w:lang w:val="pt-BR"/>
              </w:rPr>
              <w:t xml:space="preserve"> phải đáp ứng các yêu cầu sau:</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Giáo viên cần trình bày những kiến thức, kỹ năng và thái độ trong mỗi block thời gian.</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Nêu rõ phương tiện hỗ trợ giảng dạy đối với từng nội dung. Mô tả tóm tắt hoạt động ứng dụng CNTT để tương tác với sinh viên trong quá trình giảng dạy học phần (LMS, email, website, homepage, facebook,…);</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xml:space="preserve">- Có kế hoạch giảng dạy chi tiết; nêu rõ hình thức tổ chức hoạt động dạy học (hoạt động nhóm, thuyết trình, báo cáo, thảo luận,…); </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Nêu rõ các nội dung sinh viên tự học và sản phẩm tự học sau mỗi bài lên lớp; Có câu hỏi định hướng/gợi ý và sản phẩm sinh viên phải chuẩn bị trước khi lên lớp (Ví dụ: Tóm tắt, báo cáo, chuẩn bị nội dung thảo luận, nghiên cứu tình huống giáo viên cho trước, v.v.). Sản phẩm tự học phải được thể hiện trên hệ thống LMS để giảng viên đánh giá.</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Có kế hoạch kiểm tra đánh giá cụ thể.</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7</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Nguồn học liệu</w:t>
            </w:r>
          </w:p>
        </w:tc>
      </w:tr>
      <w:tr w:rsidR="004C79DC" w:rsidRPr="004C79DC" w:rsidTr="00B92DFF">
        <w:tc>
          <w:tcPr>
            <w:tcW w:w="710"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Không quá 02 tài liệu bắt buộc. Tài liệu bắt buộc phải có tính cập nhật (ít nhất có 01 cuốn xuất bản sau 2012) và có sẵn trên thị trường Việt Nam;</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Trình bày danh mục giáo trình, tài liệu đúng quy cách đã được hướng dẫn.</w:t>
            </w:r>
          </w:p>
        </w:tc>
      </w:tr>
    </w:tbl>
    <w:p w:rsidR="004C79DC" w:rsidRPr="004C79DC" w:rsidRDefault="004C79DC" w:rsidP="004C79DC">
      <w:pPr>
        <w:tabs>
          <w:tab w:val="left" w:pos="284"/>
        </w:tabs>
        <w:spacing w:after="0" w:line="312" w:lineRule="auto"/>
        <w:jc w:val="center"/>
        <w:rPr>
          <w:rFonts w:ascii="Times New Roman" w:eastAsia="Times New Roman" w:hAnsi="Times New Roman" w:cs="Times New Roman"/>
          <w:sz w:val="24"/>
          <w:szCs w:val="24"/>
          <w:lang w:val="nl-NL"/>
        </w:rPr>
      </w:pPr>
    </w:p>
    <w:p w:rsidR="004C79DC" w:rsidRPr="004C79DC" w:rsidRDefault="004C79DC" w:rsidP="004C79DC">
      <w:pPr>
        <w:tabs>
          <w:tab w:val="left" w:pos="284"/>
        </w:tabs>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sz w:val="24"/>
          <w:szCs w:val="24"/>
          <w:lang w:val="nl-NL"/>
        </w:rPr>
        <w:t xml:space="preserve">Sản phẩm 3: </w:t>
      </w:r>
      <w:r w:rsidRPr="004C79DC">
        <w:rPr>
          <w:rFonts w:ascii="Times New Roman" w:eastAsia="Times New Roman" w:hAnsi="Times New Roman" w:cs="Times New Roman"/>
          <w:b/>
          <w:iCs/>
          <w:sz w:val="24"/>
          <w:szCs w:val="24"/>
          <w:lang w:val="pt-BR"/>
        </w:rPr>
        <w:t xml:space="preserve">File tóm tắt bài giảng học phần </w:t>
      </w:r>
    </w:p>
    <w:p w:rsidR="004C79DC" w:rsidRPr="004C79DC" w:rsidRDefault="004C79DC" w:rsidP="004C79DC">
      <w:pPr>
        <w:spacing w:after="0" w:line="312" w:lineRule="auto"/>
        <w:jc w:val="both"/>
        <w:rPr>
          <w:rFonts w:ascii="Times New Roman" w:eastAsia="Times New Roman" w:hAnsi="Times New Roman" w:cs="Times New Roman"/>
          <w:sz w:val="24"/>
          <w:szCs w:val="24"/>
          <w:lang w:val="nl-NL"/>
        </w:rPr>
      </w:pPr>
      <w:r w:rsidRPr="004C79DC">
        <w:rPr>
          <w:rFonts w:ascii="Times New Roman" w:eastAsia="Calibri" w:hAnsi="Times New Roman" w:cs="Times New Roman"/>
          <w:b/>
          <w:sz w:val="24"/>
          <w:szCs w:val="24"/>
        </w:rPr>
        <w:t xml:space="preserve">Yêu cầu: </w:t>
      </w:r>
      <w:r w:rsidRPr="004C79DC">
        <w:rPr>
          <w:rFonts w:ascii="Times New Roman" w:eastAsia="Times New Roman" w:hAnsi="Times New Roman" w:cs="Times New Roman"/>
          <w:sz w:val="24"/>
          <w:szCs w:val="24"/>
          <w:lang w:val="nl-NL"/>
        </w:rPr>
        <w:t>File tóm tắt bài giảng học phần sẽ được công khai trên hệ thống để người học nắm bắt được các thông tin cần thiết về học phần và có kế hoạch chủ động nghiên cứu, chuẩn bị trước khi lên lớp. Đặc biệt lưu ý:</w:t>
      </w:r>
    </w:p>
    <w:p w:rsidR="004C79DC" w:rsidRPr="004C79DC" w:rsidRDefault="004C79DC" w:rsidP="004C79DC">
      <w:pPr>
        <w:tabs>
          <w:tab w:val="left" w:pos="284"/>
        </w:tabs>
        <w:spacing w:after="0" w:line="312" w:lineRule="auto"/>
        <w:jc w:val="both"/>
        <w:rPr>
          <w:rFonts w:ascii="Times New Roman" w:eastAsia="Times New Roman" w:hAnsi="Times New Roman" w:cs="Times New Roman"/>
          <w:sz w:val="24"/>
          <w:szCs w:val="24"/>
          <w:lang w:val="nl-NL"/>
        </w:rPr>
      </w:pPr>
      <w:r w:rsidRPr="004C79DC">
        <w:rPr>
          <w:rFonts w:ascii="Times New Roman" w:eastAsia="Times New Roman" w:hAnsi="Times New Roman" w:cs="Times New Roman"/>
          <w:sz w:val="24"/>
          <w:szCs w:val="24"/>
          <w:lang w:val="nl-NL"/>
        </w:rPr>
        <w:lastRenderedPageBreak/>
        <w:t>- File tóm tắt bài giảng phải thể hiện rõ nội dung các block thời gian, nhiệm vụ của người học trước mỗi buổi học, phương thức kiểm tra đánh giá công tác chuẩn bị của người học,... ;</w:t>
      </w:r>
    </w:p>
    <w:p w:rsidR="004C79DC" w:rsidRPr="004C79DC" w:rsidRDefault="004C79DC" w:rsidP="004C79DC">
      <w:pPr>
        <w:tabs>
          <w:tab w:val="left" w:pos="284"/>
        </w:tabs>
        <w:spacing w:after="0" w:line="312" w:lineRule="auto"/>
        <w:jc w:val="both"/>
        <w:rPr>
          <w:rFonts w:ascii="Times New Roman" w:eastAsia="Times New Roman" w:hAnsi="Times New Roman" w:cs="Times New Roman"/>
          <w:sz w:val="24"/>
          <w:szCs w:val="24"/>
          <w:lang w:val="nl-NL"/>
        </w:rPr>
      </w:pPr>
      <w:r w:rsidRPr="004C79DC">
        <w:rPr>
          <w:rFonts w:ascii="Times New Roman" w:eastAsia="Times New Roman" w:hAnsi="Times New Roman" w:cs="Times New Roman"/>
          <w:sz w:val="24"/>
          <w:szCs w:val="24"/>
          <w:lang w:val="nl-NL"/>
        </w:rPr>
        <w:t>- File tóm tắt bài giảng phải tương thích với kế hoạch giảng dạy: block thời gian; hình thức tổ chức,...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81"/>
      </w:tblGrid>
      <w:tr w:rsidR="004C79DC" w:rsidRPr="004C79DC" w:rsidTr="00B92DFF">
        <w:trPr>
          <w:trHeight w:val="1004"/>
        </w:trPr>
        <w:tc>
          <w:tcPr>
            <w:tcW w:w="675"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TT</w:t>
            </w:r>
          </w:p>
        </w:tc>
        <w:tc>
          <w:tcPr>
            <w:tcW w:w="8681"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Nội dung và yêu cầu cần đạt</w:t>
            </w:r>
          </w:p>
        </w:tc>
      </w:tr>
      <w:tr w:rsidR="004C79DC" w:rsidRPr="004C79DC" w:rsidTr="00B92DFF">
        <w:tc>
          <w:tcPr>
            <w:tcW w:w="675"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1</w:t>
            </w:r>
          </w:p>
        </w:tc>
        <w:tc>
          <w:tcPr>
            <w:tcW w:w="8681" w:type="dxa"/>
            <w:shd w:val="clear" w:color="auto" w:fill="DAEEF3"/>
            <w:vAlign w:val="center"/>
          </w:tcPr>
          <w:p w:rsidR="004C79DC" w:rsidRPr="004C79DC" w:rsidRDefault="004C79DC" w:rsidP="004C79DC">
            <w:pPr>
              <w:spacing w:after="0" w:line="312" w:lineRule="auto"/>
              <w:jc w:val="both"/>
              <w:rPr>
                <w:rFonts w:ascii="Times New Roman" w:eastAsia="Times New Roman" w:hAnsi="Times New Roman" w:cs="Times New Roman"/>
                <w:b/>
                <w:i/>
                <w:iCs/>
                <w:sz w:val="24"/>
                <w:szCs w:val="24"/>
                <w:lang w:val="pt-BR"/>
              </w:rPr>
            </w:pPr>
            <w:r w:rsidRPr="004C79DC">
              <w:rPr>
                <w:rFonts w:ascii="Times New Roman" w:eastAsia="Times New Roman" w:hAnsi="Times New Roman" w:cs="Times New Roman"/>
                <w:b/>
                <w:i/>
                <w:iCs/>
                <w:sz w:val="24"/>
                <w:szCs w:val="24"/>
                <w:lang w:val="pt-BR"/>
              </w:rPr>
              <w:t>Về nội dung</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Thể hiện được nội dung chính của học phần</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Đảm bảo mọi giảng viên xây dựng và triển khai được bài giảng chi tiết học phần dựa trên file tóm tắt bài giảng.</w:t>
            </w:r>
          </w:p>
        </w:tc>
      </w:tr>
      <w:tr w:rsidR="004C79DC" w:rsidRPr="004C79DC" w:rsidTr="00B92DFF">
        <w:tc>
          <w:tcPr>
            <w:tcW w:w="675"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2</w:t>
            </w:r>
          </w:p>
        </w:tc>
        <w:tc>
          <w:tcPr>
            <w:tcW w:w="8681" w:type="dxa"/>
            <w:shd w:val="clear" w:color="auto" w:fill="DAEEF3"/>
            <w:vAlign w:val="center"/>
          </w:tcPr>
          <w:p w:rsidR="004C79DC" w:rsidRPr="004C79DC" w:rsidRDefault="004C79DC" w:rsidP="004C79DC">
            <w:pPr>
              <w:spacing w:after="0" w:line="312" w:lineRule="auto"/>
              <w:jc w:val="both"/>
              <w:rPr>
                <w:rFonts w:ascii="Times New Roman" w:eastAsia="Calibri" w:hAnsi="Times New Roman" w:cs="Times New Roman"/>
                <w:b/>
                <w:i/>
                <w:sz w:val="24"/>
                <w:szCs w:val="24"/>
              </w:rPr>
            </w:pPr>
            <w:r w:rsidRPr="004C79DC">
              <w:rPr>
                <w:rFonts w:ascii="Times New Roman" w:eastAsia="Calibri" w:hAnsi="Times New Roman" w:cs="Times New Roman"/>
                <w:b/>
                <w:i/>
                <w:sz w:val="24"/>
                <w:szCs w:val="24"/>
              </w:rPr>
              <w:t>Về cấu trúc</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Phần 1: Thông tin chung</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1</w:t>
            </w:r>
            <w:r w:rsidRPr="004C79DC">
              <w:rPr>
                <w:rFonts w:ascii="Times New Roman" w:eastAsia="Calibri" w:hAnsi="Times New Roman" w:cs="Times New Roman"/>
                <w:sz w:val="24"/>
                <w:szCs w:val="24"/>
              </w:rPr>
              <w:t>: Thông tin tổng quát: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Thông tin về đơn vị, logo</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Tên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Họ và tên giảng viên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Đơn vị, email (...@vinhuni.edu.vn)</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2</w:t>
            </w:r>
            <w:r w:rsidRPr="004C79DC">
              <w:rPr>
                <w:rFonts w:ascii="Times New Roman" w:eastAsia="Calibri" w:hAnsi="Times New Roman" w:cs="Times New Roman"/>
                <w:sz w:val="24"/>
                <w:szCs w:val="24"/>
              </w:rPr>
              <w:t>: Thông tin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Tên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Mã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Khối kiến thức</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Số tín chỉ (lý thuyết, bài tập, thực hành, tự học)</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Vị trí học phần (học phần tiên quyết, học phần song hành)</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3</w:t>
            </w:r>
            <w:r w:rsidRPr="004C79DC">
              <w:rPr>
                <w:rFonts w:ascii="Times New Roman" w:eastAsia="Calibri" w:hAnsi="Times New Roman" w:cs="Times New Roman"/>
                <w:sz w:val="24"/>
                <w:szCs w:val="24"/>
              </w:rPr>
              <w:t>: Mô tả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Vị trí, vai trò của học phần đối với chương trình đào tạo</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Những mục đích và nội dung chính yếu của học phần</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4</w:t>
            </w:r>
            <w:r w:rsidRPr="004C79DC">
              <w:rPr>
                <w:rFonts w:ascii="Times New Roman" w:eastAsia="Calibri" w:hAnsi="Times New Roman" w:cs="Times New Roman"/>
                <w:sz w:val="24"/>
                <w:szCs w:val="24"/>
              </w:rPr>
              <w:t>: Mục tiêu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Các mục tiêu tổng quát của học phần (theo đề cương tổng quát).</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5</w:t>
            </w:r>
            <w:r w:rsidRPr="004C79DC">
              <w:rPr>
                <w:rFonts w:ascii="Times New Roman" w:eastAsia="Calibri" w:hAnsi="Times New Roman" w:cs="Times New Roman"/>
                <w:sz w:val="24"/>
                <w:szCs w:val="24"/>
              </w:rPr>
              <w:t>. Nội dung giảng dạy (liệt kê các chương và nội dung chính của học phần)</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6</w:t>
            </w:r>
            <w:r w:rsidRPr="004C79DC">
              <w:rPr>
                <w:rFonts w:ascii="Times New Roman" w:eastAsia="Calibri" w:hAnsi="Times New Roman" w:cs="Times New Roman"/>
                <w:sz w:val="24"/>
                <w:szCs w:val="24"/>
              </w:rPr>
              <w:t>. Hình thức đánh giá</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7</w:t>
            </w:r>
            <w:r w:rsidRPr="004C79DC">
              <w:rPr>
                <w:rFonts w:ascii="Times New Roman" w:eastAsia="Calibri" w:hAnsi="Times New Roman" w:cs="Times New Roman"/>
                <w:sz w:val="24"/>
                <w:szCs w:val="24"/>
              </w:rPr>
              <w:t>. Nguồn học liệu</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8</w:t>
            </w:r>
            <w:r w:rsidRPr="004C79DC">
              <w:rPr>
                <w:rFonts w:ascii="Times New Roman" w:eastAsia="Calibri" w:hAnsi="Times New Roman" w:cs="Times New Roman"/>
                <w:sz w:val="24"/>
                <w:szCs w:val="24"/>
              </w:rPr>
              <w:t>. Quy định học phần</w:t>
            </w:r>
          </w:p>
        </w:tc>
      </w:tr>
      <w:tr w:rsidR="004C79DC" w:rsidRPr="004C79DC" w:rsidTr="00B92DFF">
        <w:tc>
          <w:tcPr>
            <w:tcW w:w="675" w:type="dxa"/>
            <w:shd w:val="clear" w:color="auto" w:fill="FFFFFF"/>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p>
        </w:tc>
        <w:tc>
          <w:tcPr>
            <w:tcW w:w="8681" w:type="dxa"/>
            <w:shd w:val="clear" w:color="auto" w:fill="FFFFFF"/>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Phần 2: Thông tin chi tiết (kế hoạch giảng dạy)</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Mỗi bài học cần cần có các nội dung sau đây</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9 đến slide n – 1</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xml:space="preserve">+ Tóm tắt nội dung giảng dạy </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Bài tập tại lớp, thảo luận,... (nếu có)</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Sau mỗi buổi học có câu hỏi và/hoặc bài kiểm tra về nội dung đã học. Các nội dung này liên quan đến bài kiểm tra đánh giá giữa kỳ.</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Times New Roman" w:hAnsi="Times New Roman" w:cs="Times New Roman"/>
                <w:iCs/>
                <w:sz w:val="24"/>
                <w:szCs w:val="24"/>
                <w:lang w:val="pt-BR"/>
              </w:rPr>
              <w:lastRenderedPageBreak/>
              <w:t>- Có câu hỏi định hướng và yêu cầu sản phẩm sinh viên cần chuẩn bị cho bài học tiếp theo.</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 xml:space="preserve">Slide </w:t>
            </w:r>
            <w:r w:rsidRPr="004C79DC">
              <w:rPr>
                <w:rFonts w:ascii="Times New Roman" w:eastAsia="Calibri" w:hAnsi="Times New Roman" w:cs="Times New Roman"/>
                <w:b/>
                <w:i/>
                <w:sz w:val="24"/>
                <w:szCs w:val="24"/>
              </w:rPr>
              <w:t>n</w:t>
            </w:r>
            <w:r w:rsidRPr="004C79DC">
              <w:rPr>
                <w:rFonts w:ascii="Times New Roman" w:eastAsia="Calibri" w:hAnsi="Times New Roman" w:cs="Times New Roman"/>
                <w:sz w:val="24"/>
                <w:szCs w:val="24"/>
              </w:rPr>
              <w:t>. Tổng kết học phần</w:t>
            </w:r>
          </w:p>
        </w:tc>
      </w:tr>
      <w:tr w:rsidR="004C79DC" w:rsidRPr="004C79DC" w:rsidTr="00B92DFF">
        <w:tc>
          <w:tcPr>
            <w:tcW w:w="675"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3</w:t>
            </w:r>
          </w:p>
        </w:tc>
        <w:tc>
          <w:tcPr>
            <w:tcW w:w="8681" w:type="dxa"/>
            <w:shd w:val="clear" w:color="auto" w:fill="DAEEF3"/>
            <w:vAlign w:val="center"/>
          </w:tcPr>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Về hình thức</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Trình bày:</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Ngắn gọn, súc tích</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Nên trình bày: Mỗi ý không quá 2.5 dòng, mỗi dòng không quá 12 từ, mỗi slide không nên quá 10 dòng.</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Mỗi slide chỉ nên trình bày tối đa 2 ý tưởng</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Ngắt dòng hợp lý</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Hình ảnh, biểu đồ minh hoạ rõ ràng</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Phông chữ:</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Sử dụng chuẩn Unicode</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Kiểu chữ không chân (Ví dụ: Arial, Tahoma)</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Không sử dụng tất cả chữ hoa</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Kích cỡ chữ</w:t>
            </w:r>
            <w:r w:rsidRPr="004C79DC">
              <w:rPr>
                <w:rFonts w:ascii="Times New Roman" w:eastAsia="Calibri" w:hAnsi="Times New Roman" w:cs="Times New Roman"/>
                <w:sz w:val="24"/>
                <w:szCs w:val="24"/>
              </w:rPr>
              <w: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Tiêu đề tương đương Arial, 40pt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Phụ đề tương đương Arial, 32pt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Nội dung văn bản tối thiểu tương đương Arial, 24pt</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Độ tương phản</w:t>
            </w:r>
            <w:r w:rsidRPr="004C79DC">
              <w:rPr>
                <w:rFonts w:ascii="Times New Roman" w:eastAsia="Calibri" w:hAnsi="Times New Roman" w:cs="Times New Roman"/>
                <w:sz w:val="24"/>
                <w:szCs w:val="24"/>
              </w:rPr>
              <w: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Tuân thủ nguyên tắc tương phản: nền sáng, chữ tối hoặc ngược lại.</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Sử dụng nền chung cho tất cả slide</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Tránh kết hợp quá nhiều màu sắc trong 1 slide.</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Biểu tượng, logo</w:t>
            </w:r>
            <w:r w:rsidRPr="004C79DC">
              <w:rPr>
                <w:rFonts w:ascii="Times New Roman" w:eastAsia="Calibri" w:hAnsi="Times New Roman" w:cs="Times New Roman"/>
                <w:sz w:val="24"/>
                <w:szCs w:val="24"/>
              </w:rPr>
              <w: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Đặt ở góc trên bên trái hoặc phải.</w:t>
            </w:r>
          </w:p>
        </w:tc>
      </w:tr>
    </w:tbl>
    <w:p w:rsidR="004C79DC" w:rsidRPr="004C79DC" w:rsidRDefault="004C79DC" w:rsidP="004C79DC">
      <w:pPr>
        <w:tabs>
          <w:tab w:val="left" w:pos="284"/>
        </w:tabs>
        <w:spacing w:after="0" w:line="312" w:lineRule="auto"/>
        <w:jc w:val="both"/>
        <w:rPr>
          <w:rFonts w:ascii="Times New Roman" w:eastAsia="Times New Roman" w:hAnsi="Times New Roman" w:cs="Times New Roman"/>
          <w:b/>
          <w:sz w:val="24"/>
          <w:szCs w:val="24"/>
          <w:lang w:val="nl-NL"/>
        </w:rPr>
      </w:pPr>
    </w:p>
    <w:p w:rsidR="004C79DC" w:rsidRPr="004C79DC" w:rsidRDefault="004C79DC" w:rsidP="004C79DC">
      <w:pPr>
        <w:tabs>
          <w:tab w:val="left" w:pos="284"/>
        </w:tabs>
        <w:spacing w:after="0" w:line="312" w:lineRule="auto"/>
        <w:jc w:val="both"/>
        <w:rPr>
          <w:rFonts w:ascii="Times New Roman" w:eastAsia="Calibri" w:hAnsi="Times New Roman" w:cs="Times New Roman"/>
          <w:b/>
          <w:sz w:val="24"/>
          <w:szCs w:val="24"/>
        </w:rPr>
      </w:pPr>
      <w:r w:rsidRPr="004C79DC">
        <w:rPr>
          <w:rFonts w:ascii="Times New Roman" w:eastAsia="Times New Roman" w:hAnsi="Times New Roman" w:cs="Times New Roman"/>
          <w:b/>
          <w:sz w:val="24"/>
          <w:szCs w:val="24"/>
          <w:lang w:val="nl-NL"/>
        </w:rPr>
        <w:t xml:space="preserve">Sản phẩm 4: </w:t>
      </w:r>
      <w:r w:rsidRPr="004C79DC">
        <w:rPr>
          <w:rFonts w:ascii="Times New Roman" w:eastAsia="Calibri" w:hAnsi="Times New Roman" w:cs="Times New Roman"/>
          <w:b/>
          <w:sz w:val="24"/>
          <w:szCs w:val="24"/>
        </w:rPr>
        <w:t xml:space="preserve">Bản đặc tả ma trận câu hỏi thi học phần </w:t>
      </w:r>
      <w:r w:rsidRPr="004C79DC">
        <w:rPr>
          <w:rFonts w:ascii="Times New Roman" w:eastAsia="Calibri" w:hAnsi="Times New Roman" w:cs="Times New Roman"/>
          <w:b/>
          <w:i/>
          <w:sz w:val="24"/>
          <w:szCs w:val="24"/>
        </w:rPr>
        <w:t>(Mẫu 03)</w:t>
      </w:r>
    </w:p>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 xml:space="preserve">Yêu cầu: </w:t>
      </w:r>
    </w:p>
    <w:p w:rsidR="004C79DC" w:rsidRPr="004C79DC" w:rsidRDefault="004C79DC" w:rsidP="004C79DC">
      <w:pPr>
        <w:spacing w:after="0" w:line="312" w:lineRule="auto"/>
        <w:jc w:val="both"/>
        <w:rPr>
          <w:rFonts w:ascii="Times New Roman" w:eastAsia="Times New Roman" w:hAnsi="Times New Roman" w:cs="Times New Roman"/>
          <w:sz w:val="24"/>
          <w:szCs w:val="24"/>
          <w:lang w:val="nl-NL"/>
        </w:rPr>
      </w:pPr>
      <w:r w:rsidRPr="004C79DC">
        <w:rPr>
          <w:rFonts w:ascii="Times New Roman" w:eastAsia="Calibri" w:hAnsi="Times New Roman" w:cs="Times New Roman"/>
          <w:b/>
          <w:sz w:val="24"/>
          <w:szCs w:val="24"/>
        </w:rPr>
        <w:t xml:space="preserve">- </w:t>
      </w:r>
      <w:r w:rsidRPr="004C79DC">
        <w:rPr>
          <w:rFonts w:ascii="Times New Roman" w:eastAsia="Times New Roman" w:hAnsi="Times New Roman" w:cs="Times New Roman"/>
          <w:sz w:val="24"/>
          <w:szCs w:val="24"/>
          <w:lang w:val="nl-NL"/>
        </w:rPr>
        <w:t xml:space="preserve">Bản đặc tả phải ghi rõ các thông tin về học phần (bao gồm cả mã học phần, số tín chỉ, đối tượng giảng dạy), đơn vị đảm nhận giảng dạy. </w:t>
      </w:r>
    </w:p>
    <w:p w:rsidR="004C79DC" w:rsidRPr="004C79DC" w:rsidRDefault="004C79DC" w:rsidP="004C79DC">
      <w:pPr>
        <w:spacing w:after="0" w:line="312" w:lineRule="auto"/>
        <w:jc w:val="both"/>
        <w:rPr>
          <w:rFonts w:ascii="Times New Roman" w:eastAsia="Times New Roman" w:hAnsi="Times New Roman" w:cs="Times New Roman"/>
          <w:sz w:val="24"/>
          <w:szCs w:val="24"/>
          <w:lang w:val="nl-NL"/>
        </w:rPr>
      </w:pPr>
      <w:r w:rsidRPr="004C79DC">
        <w:rPr>
          <w:rFonts w:ascii="Times New Roman" w:eastAsia="Times New Roman" w:hAnsi="Times New Roman" w:cs="Times New Roman"/>
          <w:sz w:val="24"/>
          <w:szCs w:val="24"/>
          <w:lang w:val="nl-NL"/>
        </w:rPr>
        <w:t>- Bản đặc tả cần mô tả cụ thể mục tiêu đánh giá và mức độ đánh giá cho từng nội dung để đạt được mục tiêu đánh giá.</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Có biên bản nghiệm thu đúng qui định.</w:t>
      </w:r>
    </w:p>
    <w:p w:rsidR="004C79DC" w:rsidRPr="004C79DC" w:rsidRDefault="004C79DC" w:rsidP="004C79DC">
      <w:pPr>
        <w:spacing w:after="0" w:line="312" w:lineRule="auto"/>
        <w:rPr>
          <w:rFonts w:ascii="Times New Roman" w:eastAsia="Calibri" w:hAnsi="Times New Roman" w:cs="Times New Roman"/>
          <w:b/>
          <w:sz w:val="24"/>
          <w:szCs w:val="24"/>
        </w:rPr>
      </w:pPr>
      <w:r w:rsidRPr="004C79DC">
        <w:rPr>
          <w:rFonts w:ascii="Times New Roman" w:eastAsia="Calibri" w:hAnsi="Times New Roman" w:cs="Times New Roman"/>
          <w:b/>
          <w:sz w:val="24"/>
          <w:szCs w:val="24"/>
        </w:rPr>
        <w:t xml:space="preserve">Sản phẩm 5: </w:t>
      </w:r>
      <w:r w:rsidRPr="004C79DC">
        <w:rPr>
          <w:rFonts w:ascii="Times New Roman" w:eastAsia="Times New Roman" w:hAnsi="Times New Roman" w:cs="Times New Roman"/>
          <w:b/>
          <w:sz w:val="24"/>
          <w:szCs w:val="24"/>
          <w:lang w:val="nl-NL"/>
        </w:rPr>
        <w:t>Hệ thống câu hỏi thi và tiêu chí đánh giá học phần</w:t>
      </w:r>
    </w:p>
    <w:p w:rsidR="004C79DC" w:rsidRPr="004C79DC" w:rsidRDefault="004C79DC" w:rsidP="004C79DC">
      <w:pPr>
        <w:spacing w:after="0" w:line="312" w:lineRule="auto"/>
        <w:rPr>
          <w:rFonts w:ascii="Times New Roman" w:eastAsia="Times New Roman" w:hAnsi="Times New Roman" w:cs="Times New Roman"/>
          <w:b/>
          <w:i/>
          <w:sz w:val="24"/>
          <w:szCs w:val="24"/>
        </w:rPr>
      </w:pPr>
      <w:r w:rsidRPr="004C79DC">
        <w:rPr>
          <w:rFonts w:ascii="Times New Roman" w:eastAsia="Times New Roman" w:hAnsi="Times New Roman" w:cs="Times New Roman"/>
          <w:b/>
          <w:i/>
          <w:sz w:val="24"/>
          <w:szCs w:val="24"/>
        </w:rPr>
        <w:t>5.1 Ma trận câu hỏi thi học phần (Mẫu 04)</w:t>
      </w:r>
    </w:p>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Yêu cầu:</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Ma trận câu hỏi thi cần mô tả cụ thể mức độ đánh giá và có đối sánh với chuẩn đầu ra của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lastRenderedPageBreak/>
        <w:t>- Ma trận gồm các câu hỏi thi với các mức độ đánh giá Biết/Nhớ, Hiểu, Vận dụng, Phân tích/Tổng hợp và Đánh giá/Sáng tạo; phù hợp với chuẩn đầu ra và thang đo năng lực của học phần.</w:t>
      </w:r>
    </w:p>
    <w:p w:rsidR="004C79DC" w:rsidRPr="004C79DC" w:rsidRDefault="004C79DC" w:rsidP="004C79DC">
      <w:pPr>
        <w:spacing w:after="0" w:line="312" w:lineRule="auto"/>
        <w:rPr>
          <w:rFonts w:ascii="Times New Roman" w:eastAsia="Calibri" w:hAnsi="Times New Roman" w:cs="Times New Roman"/>
          <w:b/>
          <w:i/>
          <w:sz w:val="24"/>
          <w:szCs w:val="24"/>
        </w:rPr>
      </w:pPr>
      <w:r w:rsidRPr="004C79DC">
        <w:rPr>
          <w:rFonts w:ascii="Times New Roman" w:eastAsia="Calibri" w:hAnsi="Times New Roman" w:cs="Times New Roman"/>
          <w:b/>
          <w:i/>
          <w:sz w:val="24"/>
          <w:szCs w:val="24"/>
        </w:rPr>
        <w:t>5.2</w:t>
      </w:r>
      <w:r w:rsidRPr="004C79DC">
        <w:rPr>
          <w:rFonts w:ascii="Times New Roman" w:eastAsia="Calibri" w:hAnsi="Times New Roman" w:cs="Times New Roman"/>
          <w:sz w:val="24"/>
          <w:szCs w:val="24"/>
        </w:rPr>
        <w:t xml:space="preserve"> </w:t>
      </w:r>
      <w:r w:rsidRPr="004C79DC">
        <w:rPr>
          <w:rFonts w:ascii="Times New Roman" w:eastAsia="Times New Roman" w:hAnsi="Times New Roman" w:cs="Times New Roman"/>
          <w:b/>
          <w:i/>
          <w:iCs/>
          <w:sz w:val="24"/>
          <w:szCs w:val="24"/>
          <w:lang w:val="pt-BR"/>
        </w:rPr>
        <w:t xml:space="preserve">Ngân hàng câu hỏi thi học phần </w:t>
      </w:r>
      <w:r w:rsidRPr="004C79DC">
        <w:rPr>
          <w:rFonts w:ascii="Times New Roman" w:eastAsia="Calibri" w:hAnsi="Times New Roman" w:cs="Times New Roman"/>
          <w:b/>
          <w:i/>
          <w:sz w:val="24"/>
          <w:szCs w:val="24"/>
        </w:rPr>
        <w:t>(Mẫu 05)</w:t>
      </w:r>
    </w:p>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Yêu cầu:</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xml:space="preserve">- Có bản phân bố câu hỏi thi theo 5 mức độ. </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Đối với học phần chỉ áp dụng thi trắc nghiệm khách quan cho thi giữa kỳ: Cần có ít nhất 75 câu hỏi thuộc nội dung của tín chỉ thứ nhất đối với học phần từ 3 tín chỉ lý thuyết trở xuống; ít nhất 150 câu hỏi thuộc nội dung tín chỉ thứ nhất và thứ hai đối với học phần từ 4 tín chỉ lý thuyết trở lên.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Đối với học phần áp dụng thi trắc nghiệm khách quan cho cả thi giữa kỳ và cuối kỳ: số lượng câu hỏi  tối thiểu phải đạt 100 câu/tín chỉ (nhân với số tín chỉ của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Đối với học phần thi thực hành trên máy tính/thi vấn đáp: cần có 01 bộ ngân hàng câu hỏi thi gồm ít nhất 30 câu (đối với học phần 2 tín chỉ) hoặc 45 câu (đối với học phần 3 tín chỉ trở lên) đảm bảo đáp ứng chuẩn đầu ra của học phần và 01 bộ tiêu chí đánh giá + thang đánh giá.</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xml:space="preserve">- Đối với học phần thi tự luận: cần có 01 bộ ngân hàng câu hỏi theo Qui định 1262 (ban hành ngày 13/11/2017), đảm bảo đáp ứng chuẩn đầu ra của học phần. </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Các câu hỏi của đề thi cuối kỳ có mức độ đánh giá từ mức năng lực của học phần trở lên.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Có biên bản nghiệm thu đúng qui định.</w:t>
      </w:r>
    </w:p>
    <w:p w:rsidR="004C79DC" w:rsidRPr="004C79DC" w:rsidRDefault="004C79DC" w:rsidP="004C79DC">
      <w:pPr>
        <w:spacing w:after="0" w:line="312" w:lineRule="auto"/>
        <w:jc w:val="both"/>
        <w:rPr>
          <w:rFonts w:ascii="Times New Roman" w:eastAsia="Times New Roman" w:hAnsi="Times New Roman" w:cs="Times New Roman"/>
          <w:b/>
          <w:i/>
          <w:sz w:val="24"/>
          <w:szCs w:val="24"/>
        </w:rPr>
      </w:pPr>
      <w:r w:rsidRPr="004C79DC">
        <w:rPr>
          <w:rFonts w:ascii="Times New Roman" w:eastAsia="Calibri" w:hAnsi="Times New Roman" w:cs="Times New Roman"/>
          <w:b/>
          <w:i/>
          <w:sz w:val="24"/>
          <w:szCs w:val="24"/>
        </w:rPr>
        <w:t xml:space="preserve">5.3 </w:t>
      </w:r>
      <w:r w:rsidRPr="004C79DC">
        <w:rPr>
          <w:rFonts w:ascii="Times New Roman" w:eastAsia="Times New Roman" w:hAnsi="Times New Roman" w:cs="Times New Roman"/>
          <w:b/>
          <w:i/>
          <w:sz w:val="24"/>
          <w:szCs w:val="24"/>
        </w:rPr>
        <w:t>Bộ tiêu chí đánh giá học phần (Mẫu 06)</w:t>
      </w:r>
    </w:p>
    <w:p w:rsidR="004C79DC" w:rsidRPr="004C79DC" w:rsidRDefault="004C79DC" w:rsidP="004C79DC">
      <w:pPr>
        <w:spacing w:after="0" w:line="312" w:lineRule="auto"/>
        <w:jc w:val="both"/>
        <w:rPr>
          <w:rFonts w:ascii="Times New Roman" w:eastAsia="Times New Roman" w:hAnsi="Times New Roman" w:cs="Times New Roman"/>
          <w:sz w:val="24"/>
          <w:szCs w:val="24"/>
        </w:rPr>
      </w:pPr>
      <w:r w:rsidRPr="004C79DC">
        <w:rPr>
          <w:rFonts w:ascii="Times New Roman" w:eastAsia="Times New Roman" w:hAnsi="Times New Roman" w:cs="Times New Roman"/>
          <w:sz w:val="24"/>
          <w:szCs w:val="24"/>
        </w:rPr>
        <w:t>Dùng cho việc đánh giá quá trình theo Hướng dẫn 04 (ban hành ngày 30/3/2018) và dùng cho việc đánh giá kĩ năng thực hành).</w:t>
      </w:r>
    </w:p>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Yêu cầu:</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Ghi rõ các thông tin về học phần (bao gồm mã học phần, số tín chỉ, dùng cho ngành), đơn vị đảm nhận.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xml:space="preserve">- Đối với mỗi bài đánh giá quá trình: cần có 01 bộ tiêu chí đánh giá + thang đánh giá. </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Đối với học phần thi thực hành trong phòng thí nghiệm, sân bãi; tập giảng, thực tập …: cần có 01 bộ tiêu chí đánh giá + thang đánh giá.</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Bộ tiêu chí đánh giá cần mô tả cụ thể mức độ đánh giá và có đối sánh với chuẩn đầu ra của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Bộ tiêu chí đánh giá đối với học phần thi thực hành sân bãi gồm 5 mức độ: Bắt chước, Tự thực hiện được, Thực hiện chính xác, Phối hợp được (thực hiện trong nhóm) và Tự động (kĩ xảo).</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Mức độ đánh giá của các tiêu chí dùng trong bài đánh giá cuối kỳ từ mức năng lực của học phần trở lên.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Có biên bản nghiệm thu đúng qui định.</w:t>
      </w:r>
    </w:p>
    <w:p w:rsidR="003725CF" w:rsidRDefault="003725CF">
      <w:bookmarkStart w:id="0" w:name="_GoBack"/>
      <w:bookmarkEnd w:id="0"/>
    </w:p>
    <w:sectPr w:rsidR="003725CF" w:rsidSect="004C79DC">
      <w:footerReference w:type="default" r:id="rId5"/>
      <w:pgSz w:w="11907" w:h="16840" w:code="9"/>
      <w:pgMar w:top="1134" w:right="1134" w:bottom="1134" w:left="1701" w:header="57" w:footer="5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05F" w:rsidRDefault="004C79DC">
    <w:pPr>
      <w:pStyle w:val="Footer"/>
      <w:jc w:val="center"/>
    </w:pPr>
    <w:r>
      <w:fldChar w:fldCharType="begin"/>
    </w:r>
    <w:r>
      <w:instrText xml:space="preserve"> PAGE   \* MERGEFORMAT </w:instrText>
    </w:r>
    <w:r>
      <w:fldChar w:fldCharType="separate"/>
    </w:r>
    <w:r>
      <w:rPr>
        <w:noProof/>
      </w:rPr>
      <w:t>2</w:t>
    </w:r>
    <w:r>
      <w:rPr>
        <w:noProof/>
      </w:rPr>
      <w:fldChar w:fldCharType="end"/>
    </w:r>
  </w:p>
  <w:p w:rsidR="0061305F" w:rsidRDefault="004C79D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DC"/>
    <w:rsid w:val="003725CF"/>
    <w:rsid w:val="004C79DC"/>
    <w:rsid w:val="00C3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79DC"/>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4C79D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79DC"/>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4C79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E67601-6334-40E9-95D1-541CE2CC6DAA}"/>
</file>

<file path=customXml/itemProps2.xml><?xml version="1.0" encoding="utf-8"?>
<ds:datastoreItem xmlns:ds="http://schemas.openxmlformats.org/officeDocument/2006/customXml" ds:itemID="{D8B89D41-AE96-4487-9123-6F1B243F1C96}"/>
</file>

<file path=customXml/itemProps3.xml><?xml version="1.0" encoding="utf-8"?>
<ds:datastoreItem xmlns:ds="http://schemas.openxmlformats.org/officeDocument/2006/customXml" ds:itemID="{11A352DA-C606-408F-8F1E-37533D041569}"/>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2018-12-04T03:53:00Z</dcterms:created>
  <dcterms:modified xsi:type="dcterms:W3CDTF">2018-12-04T03:53:00Z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