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4F8E00E1" w:rsidR="00B708B2" w:rsidRPr="00814357" w:rsidRDefault="00814357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 MẦM NON</w:t>
            </w:r>
          </w:p>
          <w:p w14:paraId="7A24F932" w14:textId="50A882D6" w:rsidR="000E1C2B" w:rsidRPr="00814357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814357">
              <w:rPr>
                <w:b/>
                <w:bCs/>
                <w:sz w:val="22"/>
              </w:rPr>
              <w:t>MẦM</w:t>
            </w:r>
            <w:r w:rsidR="00814357">
              <w:rPr>
                <w:b/>
                <w:bCs/>
                <w:sz w:val="22"/>
                <w:lang w:val="vi-VN"/>
              </w:rPr>
              <w:t xml:space="preserve"> NON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134B4C3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</w:t>
      </w:r>
      <w:r w:rsidR="000D5285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8 năm 20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07C1E9EA" w:rsidR="00B332A5" w:rsidRDefault="000B18E1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</w:t>
      </w:r>
      <w:r w:rsidR="00B332A5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MỤC TIÊU, CHUẨN ĐẦU RA CHƯƠNG TRÌNH</w:t>
      </w:r>
    </w:p>
    <w:p w14:paraId="4D512E34" w14:textId="02CACB5F" w:rsidR="00B332A5" w:rsidRPr="00814357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</w:pP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ĐÀO TẠO ĐẠI H</w:t>
      </w:r>
      <w:r w:rsidR="000D5285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Ọ</w:t>
      </w: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C HỆ CHÍNH QUY</w:t>
      </w:r>
      <w:r w:rsidR="000B18E1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 xml:space="preserve"> NGÀNH SƯ PHẠM</w:t>
      </w:r>
      <w:r w:rsidR="00814357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  <w:t xml:space="preserve"> GIÁO DỤC MẦM NON</w:t>
      </w:r>
    </w:p>
    <w:p w14:paraId="59D033DC" w14:textId="79A13AF3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721EF7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3F76452F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AC2E2D8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Trường Đại học Vinh</w:t>
      </w:r>
    </w:p>
    <w:p w14:paraId="47DF3B71" w14:textId="08B1E891" w:rsidR="005F061E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tham gia giảng dạy ngành GD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</w:p>
    <w:p w14:paraId="277002DD" w14:textId="107735CE" w:rsidR="005F061E" w:rsidRPr="00814357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</w:p>
    <w:p w14:paraId="3E4A1026" w14:textId="5F0ED796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7969AEC1" w:rsidR="00426FA7" w:rsidRPr="0081435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721EF7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1C0241EF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10F5C486" w14:textId="60495EC0" w:rsidR="00EA3B95" w:rsidRDefault="000E1C2B" w:rsidP="000E1C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Báo cáo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kết quả khảo sát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các bên liên quan đối với dự thảo mục tiêu, chuẩn đầu ra CTĐT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7F57CBC9" w14:textId="48664217" w:rsidR="00EA3B95" w:rsidRDefault="00EA3B95" w:rsidP="00EA3B95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Căn cứ vào kết quả khảo sát các bên liên quan, xin ý kiến toàn thể cán bộ giảng viên về Mục tiêu, Chuẩn đầu ra để trình Nhà trường. Cụ thể như sau:</w:t>
      </w:r>
    </w:p>
    <w:p w14:paraId="7D9F7C8B" w14:textId="1ED8B029" w:rsidR="00FF0C7C" w:rsidRPr="00FF0C7C" w:rsidRDefault="00FF0C7C" w:rsidP="00FF0C7C">
      <w:pPr>
        <w:pStyle w:val="Heading2"/>
        <w:numPr>
          <w:ilvl w:val="0"/>
          <w:numId w:val="9"/>
        </w:numPr>
        <w:tabs>
          <w:tab w:val="num" w:pos="360"/>
          <w:tab w:val="left" w:pos="826"/>
        </w:tabs>
        <w:spacing w:before="242"/>
        <w:ind w:left="826" w:hanging="258"/>
        <w:jc w:val="both"/>
        <w:rPr>
          <w:b w:val="0"/>
          <w:bCs w:val="0"/>
        </w:rPr>
      </w:pPr>
      <w:r w:rsidRPr="00FF0C7C">
        <w:rPr>
          <w:b w:val="0"/>
          <w:bCs w:val="0"/>
        </w:rPr>
        <w:t>Mục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tiêu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CTĐT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ngành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Giáo</w:t>
      </w:r>
      <w:r w:rsidRPr="00FF0C7C">
        <w:rPr>
          <w:b w:val="0"/>
          <w:bCs w:val="0"/>
          <w:spacing w:val="-5"/>
        </w:rPr>
        <w:t xml:space="preserve"> </w:t>
      </w:r>
      <w:r w:rsidRPr="00FF0C7C">
        <w:rPr>
          <w:b w:val="0"/>
          <w:bCs w:val="0"/>
        </w:rPr>
        <w:t>dục</w:t>
      </w:r>
      <w:r w:rsidRPr="00FF0C7C">
        <w:rPr>
          <w:b w:val="0"/>
          <w:bCs w:val="0"/>
          <w:spacing w:val="-4"/>
        </w:rPr>
        <w:t xml:space="preserve"> </w:t>
      </w:r>
      <w:r w:rsidR="00721EF7">
        <w:rPr>
          <w:b w:val="0"/>
          <w:bCs w:val="0"/>
        </w:rPr>
        <w:t>Tiểu học</w:t>
      </w:r>
    </w:p>
    <w:p w14:paraId="46CD6CFA" w14:textId="77777777" w:rsidR="00721EF7" w:rsidRPr="00706447" w:rsidRDefault="00721EF7" w:rsidP="00721EF7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51DA8B4F" w14:textId="77777777" w:rsidR="00721EF7" w:rsidRPr="00706447" w:rsidRDefault="00721EF7" w:rsidP="00721EF7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481F4365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72695088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lastRenderedPageBreak/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721EF7" w:rsidRPr="00706447" w14:paraId="10AF54E4" w14:textId="77777777" w:rsidTr="003A09AD">
        <w:tc>
          <w:tcPr>
            <w:tcW w:w="817" w:type="dxa"/>
          </w:tcPr>
          <w:p w14:paraId="4D435F4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2CA9FF2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721EF7" w:rsidRPr="00706447" w14:paraId="03A65917" w14:textId="77777777" w:rsidTr="003A09AD">
        <w:tc>
          <w:tcPr>
            <w:tcW w:w="817" w:type="dxa"/>
          </w:tcPr>
          <w:p w14:paraId="315865C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2744561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721EF7" w:rsidRPr="00706447" w14:paraId="15C444EA" w14:textId="77777777" w:rsidTr="003A09AD">
        <w:tc>
          <w:tcPr>
            <w:tcW w:w="817" w:type="dxa"/>
          </w:tcPr>
          <w:p w14:paraId="1FB4807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6AB0A55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721EF7" w:rsidRPr="00706447" w14:paraId="0961B22F" w14:textId="77777777" w:rsidTr="003A09AD">
        <w:tc>
          <w:tcPr>
            <w:tcW w:w="817" w:type="dxa"/>
          </w:tcPr>
          <w:p w14:paraId="259488F8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4E57624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721EF7" w:rsidRPr="00706447" w14:paraId="48740F38" w14:textId="77777777" w:rsidTr="003A09AD">
        <w:tc>
          <w:tcPr>
            <w:tcW w:w="817" w:type="dxa"/>
          </w:tcPr>
          <w:p w14:paraId="03FD62A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ABDA51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721EF7" w:rsidRPr="00706447" w14:paraId="2D04A5EF" w14:textId="77777777" w:rsidTr="003A09AD">
        <w:tc>
          <w:tcPr>
            <w:tcW w:w="817" w:type="dxa"/>
          </w:tcPr>
          <w:p w14:paraId="2778AE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5BC4EEA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721EF7" w:rsidRPr="00706447" w14:paraId="27FA9313" w14:textId="77777777" w:rsidTr="003A09AD">
        <w:tc>
          <w:tcPr>
            <w:tcW w:w="817" w:type="dxa"/>
          </w:tcPr>
          <w:p w14:paraId="265E81D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12A6E70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721EF7" w:rsidRPr="00706447" w14:paraId="42FEBEAA" w14:textId="77777777" w:rsidTr="003A09AD">
        <w:tc>
          <w:tcPr>
            <w:tcW w:w="817" w:type="dxa"/>
          </w:tcPr>
          <w:p w14:paraId="52E8FFF7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4FB08C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721EF7" w:rsidRPr="00706447" w14:paraId="41CA6A16" w14:textId="77777777" w:rsidTr="003A09AD">
        <w:tc>
          <w:tcPr>
            <w:tcW w:w="817" w:type="dxa"/>
          </w:tcPr>
          <w:p w14:paraId="41E5668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89C5DE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721EF7" w:rsidRPr="00706447" w14:paraId="78957A76" w14:textId="77777777" w:rsidTr="003A09AD">
        <w:tc>
          <w:tcPr>
            <w:tcW w:w="817" w:type="dxa"/>
          </w:tcPr>
          <w:p w14:paraId="0D54B6A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05F08E73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721EF7" w:rsidRPr="00706447" w14:paraId="06DF406B" w14:textId="77777777" w:rsidTr="003A09AD">
        <w:tc>
          <w:tcPr>
            <w:tcW w:w="817" w:type="dxa"/>
          </w:tcPr>
          <w:p w14:paraId="1987F2E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F7E99C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721EF7" w:rsidRPr="00706447" w14:paraId="470C7417" w14:textId="77777777" w:rsidTr="003A09AD">
        <w:tc>
          <w:tcPr>
            <w:tcW w:w="817" w:type="dxa"/>
          </w:tcPr>
          <w:p w14:paraId="3DB6EE6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2DE50C0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721EF7" w:rsidRPr="00706447" w14:paraId="644652CD" w14:textId="77777777" w:rsidTr="003A09AD">
        <w:tc>
          <w:tcPr>
            <w:tcW w:w="817" w:type="dxa"/>
          </w:tcPr>
          <w:p w14:paraId="43CE6BA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103A7B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721EF7" w:rsidRPr="00706447" w14:paraId="717C9A26" w14:textId="77777777" w:rsidTr="003A09AD">
        <w:tc>
          <w:tcPr>
            <w:tcW w:w="817" w:type="dxa"/>
          </w:tcPr>
          <w:p w14:paraId="78E3603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45EEB40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721EF7" w:rsidRPr="00706447" w14:paraId="0967225A" w14:textId="77777777" w:rsidTr="003A09AD">
        <w:tc>
          <w:tcPr>
            <w:tcW w:w="817" w:type="dxa"/>
          </w:tcPr>
          <w:p w14:paraId="5432937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334F6F2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721EF7" w:rsidRPr="00706447" w14:paraId="09052F46" w14:textId="77777777" w:rsidTr="003A09AD">
        <w:tc>
          <w:tcPr>
            <w:tcW w:w="817" w:type="dxa"/>
          </w:tcPr>
          <w:p w14:paraId="549D969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3CA7B63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721EF7" w:rsidRPr="00706447" w14:paraId="6CE49235" w14:textId="77777777" w:rsidTr="003A09AD">
        <w:tc>
          <w:tcPr>
            <w:tcW w:w="817" w:type="dxa"/>
          </w:tcPr>
          <w:p w14:paraId="26F3501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5F5577D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721EF7" w:rsidRPr="00706447" w14:paraId="3B3FAC68" w14:textId="77777777" w:rsidTr="003A09AD">
        <w:tc>
          <w:tcPr>
            <w:tcW w:w="817" w:type="dxa"/>
          </w:tcPr>
          <w:p w14:paraId="17C9E0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36AA385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BC361BE" w14:textId="77777777" w:rsidTr="003A09AD">
        <w:tc>
          <w:tcPr>
            <w:tcW w:w="817" w:type="dxa"/>
          </w:tcPr>
          <w:p w14:paraId="14C5ECF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0820C21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721EF7" w:rsidRPr="00706447" w14:paraId="0DE84F44" w14:textId="77777777" w:rsidTr="003A09AD">
        <w:tc>
          <w:tcPr>
            <w:tcW w:w="817" w:type="dxa"/>
          </w:tcPr>
          <w:p w14:paraId="4189B15B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5A65C94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C62F284" w14:textId="77777777" w:rsidTr="003A09AD">
        <w:tc>
          <w:tcPr>
            <w:tcW w:w="817" w:type="dxa"/>
          </w:tcPr>
          <w:p w14:paraId="243591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36155B7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AFEAFAF" w14:textId="77777777" w:rsidR="00721EF7" w:rsidRPr="00706447" w:rsidRDefault="00721EF7" w:rsidP="00721EF7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EA18C3B" w14:textId="33216B94" w:rsidR="00721EF7" w:rsidRPr="00706447" w:rsidRDefault="00721EF7" w:rsidP="00721EF7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val="en-GB" w:eastAsia="vi-VN"/>
        </w:rPr>
        <w:t>2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.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668D5F7D" w14:textId="77777777" w:rsidR="00721EF7" w:rsidRPr="00706447" w:rsidRDefault="00721EF7" w:rsidP="00721EF7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721EF7" w:rsidRPr="00706447" w14:paraId="5799C877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5895371E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F706BA3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6DE4214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721EF7" w:rsidRPr="00706447" w14:paraId="54820E58" w14:textId="77777777" w:rsidTr="003A09AD">
        <w:tc>
          <w:tcPr>
            <w:tcW w:w="1101" w:type="dxa"/>
            <w:shd w:val="clear" w:color="auto" w:fill="808080"/>
          </w:tcPr>
          <w:p w14:paraId="41AC56D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0B8C7F9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2807F65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5C2D91C" w14:textId="77777777" w:rsidTr="003A09AD">
        <w:tc>
          <w:tcPr>
            <w:tcW w:w="1101" w:type="dxa"/>
          </w:tcPr>
          <w:p w14:paraId="1C6D1C4A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20E2FFF4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F81E88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721EF7" w:rsidRPr="00706447" w14:paraId="2253EB01" w14:textId="77777777" w:rsidTr="003A09AD">
        <w:tc>
          <w:tcPr>
            <w:tcW w:w="1101" w:type="dxa"/>
          </w:tcPr>
          <w:p w14:paraId="4F10055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34AA230A" w14:textId="77777777" w:rsidR="00721EF7" w:rsidRPr="00706447" w:rsidRDefault="00721EF7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7E0F0C33" w14:textId="77777777" w:rsidR="00721EF7" w:rsidRPr="00706447" w:rsidRDefault="00721EF7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712C7B8F" w14:textId="77777777" w:rsidTr="003A09AD">
        <w:tc>
          <w:tcPr>
            <w:tcW w:w="1101" w:type="dxa"/>
          </w:tcPr>
          <w:p w14:paraId="086B3D3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15171A48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3257E6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6B99C779" w14:textId="77777777" w:rsidTr="003A09AD">
        <w:tc>
          <w:tcPr>
            <w:tcW w:w="1101" w:type="dxa"/>
          </w:tcPr>
          <w:p w14:paraId="528D02A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06AAA0B3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5AE3AE1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09F70FC4" w14:textId="77777777" w:rsidTr="003A09AD">
        <w:tc>
          <w:tcPr>
            <w:tcW w:w="1101" w:type="dxa"/>
          </w:tcPr>
          <w:p w14:paraId="05864C1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0C22E8C1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3247DD06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74F65FE" w14:textId="77777777" w:rsidTr="003A09AD">
        <w:tc>
          <w:tcPr>
            <w:tcW w:w="1101" w:type="dxa"/>
          </w:tcPr>
          <w:p w14:paraId="66248AD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22EF8CF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5AFF82F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069725F" w14:textId="77777777" w:rsidTr="003A09AD">
        <w:tc>
          <w:tcPr>
            <w:tcW w:w="1101" w:type="dxa"/>
          </w:tcPr>
          <w:p w14:paraId="5C08803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4D2B87A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19FF40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7F075A63" w14:textId="77777777" w:rsidTr="003A09AD">
        <w:tc>
          <w:tcPr>
            <w:tcW w:w="1101" w:type="dxa"/>
          </w:tcPr>
          <w:p w14:paraId="185596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268B0771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3EA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13FDCCA5" w14:textId="77777777" w:rsidTr="003A09AD">
        <w:tc>
          <w:tcPr>
            <w:tcW w:w="1101" w:type="dxa"/>
          </w:tcPr>
          <w:p w14:paraId="5823883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662E8B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229D9F8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F6F4ADB" w14:textId="77777777" w:rsidTr="003A09AD">
        <w:tc>
          <w:tcPr>
            <w:tcW w:w="1101" w:type="dxa"/>
          </w:tcPr>
          <w:p w14:paraId="0AA09E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4EE0DBB8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235A049A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3FC73C1" w14:textId="77777777" w:rsidTr="003A09AD">
        <w:tc>
          <w:tcPr>
            <w:tcW w:w="1101" w:type="dxa"/>
          </w:tcPr>
          <w:p w14:paraId="7B97954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1.2.5.</w:t>
            </w:r>
          </w:p>
        </w:tc>
        <w:tc>
          <w:tcPr>
            <w:tcW w:w="6945" w:type="dxa"/>
          </w:tcPr>
          <w:p w14:paraId="014626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7B324E8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8BDAFD5" w14:textId="77777777" w:rsidTr="003A09AD">
        <w:tc>
          <w:tcPr>
            <w:tcW w:w="1101" w:type="dxa"/>
          </w:tcPr>
          <w:p w14:paraId="16F19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4CCD31E6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770011F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A20EFAC" w14:textId="77777777" w:rsidTr="003A09AD">
        <w:tc>
          <w:tcPr>
            <w:tcW w:w="1101" w:type="dxa"/>
          </w:tcPr>
          <w:p w14:paraId="000F5154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66AFB9E9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7E7C1A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01B487" w14:textId="77777777" w:rsidTr="003A09AD">
        <w:tc>
          <w:tcPr>
            <w:tcW w:w="1101" w:type="dxa"/>
          </w:tcPr>
          <w:p w14:paraId="5C979F1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FBEBD6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1373D01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A4A7B9C" w14:textId="77777777" w:rsidTr="003A09AD">
        <w:tc>
          <w:tcPr>
            <w:tcW w:w="1101" w:type="dxa"/>
          </w:tcPr>
          <w:p w14:paraId="25777A2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739625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622C587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9E03F" w14:textId="77777777" w:rsidTr="003A09AD">
        <w:tc>
          <w:tcPr>
            <w:tcW w:w="1101" w:type="dxa"/>
          </w:tcPr>
          <w:p w14:paraId="7674FA3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00B01B6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7F18D96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35006" w14:textId="77777777" w:rsidTr="003A09AD">
        <w:tc>
          <w:tcPr>
            <w:tcW w:w="1101" w:type="dxa"/>
          </w:tcPr>
          <w:p w14:paraId="4DFCB85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73399BC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041A12E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20189B" w14:textId="77777777" w:rsidTr="003A09AD">
        <w:tc>
          <w:tcPr>
            <w:tcW w:w="1101" w:type="dxa"/>
          </w:tcPr>
          <w:p w14:paraId="5231F3E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616703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4805732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F35D74B" w14:textId="77777777" w:rsidTr="003A09AD">
        <w:tc>
          <w:tcPr>
            <w:tcW w:w="1101" w:type="dxa"/>
          </w:tcPr>
          <w:p w14:paraId="2E5CBFF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373C148F" w14:textId="77777777" w:rsidR="00721EF7" w:rsidRPr="00706447" w:rsidRDefault="00721EF7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6ED78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8918C0F" w14:textId="77777777" w:rsidTr="003A09AD">
        <w:tc>
          <w:tcPr>
            <w:tcW w:w="1101" w:type="dxa"/>
          </w:tcPr>
          <w:p w14:paraId="3F91229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3DE8426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2497EC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A42013" w14:textId="77777777" w:rsidTr="003A09AD">
        <w:tc>
          <w:tcPr>
            <w:tcW w:w="1101" w:type="dxa"/>
          </w:tcPr>
          <w:p w14:paraId="72B6E74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DD361B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61596C7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37EC22" w14:textId="77777777" w:rsidTr="003A09AD">
        <w:tc>
          <w:tcPr>
            <w:tcW w:w="1101" w:type="dxa"/>
          </w:tcPr>
          <w:p w14:paraId="396F4DDF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7E0B3D19" w14:textId="77777777" w:rsidR="00721EF7" w:rsidRPr="00706447" w:rsidRDefault="00721EF7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033E72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289FB0FE" w14:textId="77777777" w:rsidTr="003A09AD">
        <w:tc>
          <w:tcPr>
            <w:tcW w:w="1101" w:type="dxa"/>
          </w:tcPr>
          <w:p w14:paraId="266A9ED5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635C19FC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5F5DB2C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721EF7" w:rsidRPr="00706447" w14:paraId="42641D30" w14:textId="77777777" w:rsidTr="003A09AD">
        <w:tc>
          <w:tcPr>
            <w:tcW w:w="1101" w:type="dxa"/>
          </w:tcPr>
          <w:p w14:paraId="1155C510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2275A08D" w14:textId="77777777" w:rsidR="00721EF7" w:rsidRPr="00706447" w:rsidRDefault="00721EF7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159CFB5F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13953565" w14:textId="77777777" w:rsidTr="003A09AD">
        <w:tc>
          <w:tcPr>
            <w:tcW w:w="1101" w:type="dxa"/>
            <w:shd w:val="clear" w:color="auto" w:fill="808080"/>
          </w:tcPr>
          <w:p w14:paraId="15C0A4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1A7ABD2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71B6F9AC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721EF7" w:rsidRPr="00706447" w14:paraId="4CB37E98" w14:textId="77777777" w:rsidTr="003A09AD">
        <w:tc>
          <w:tcPr>
            <w:tcW w:w="1101" w:type="dxa"/>
          </w:tcPr>
          <w:p w14:paraId="5E2E2B8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C497B1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1A04FE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6061419" w14:textId="77777777" w:rsidTr="003A09AD">
        <w:tc>
          <w:tcPr>
            <w:tcW w:w="1101" w:type="dxa"/>
          </w:tcPr>
          <w:p w14:paraId="1D0C5A2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7DEC125D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489657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65AEB3D" w14:textId="77777777" w:rsidTr="003A09AD">
        <w:tc>
          <w:tcPr>
            <w:tcW w:w="1101" w:type="dxa"/>
          </w:tcPr>
          <w:p w14:paraId="323DA7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0249D7E1" w14:textId="77777777" w:rsidR="00721EF7" w:rsidRPr="00706447" w:rsidRDefault="00721EF7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5EB7E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21EC56FF" w14:textId="77777777" w:rsidTr="003A09AD">
        <w:tc>
          <w:tcPr>
            <w:tcW w:w="1101" w:type="dxa"/>
          </w:tcPr>
          <w:p w14:paraId="38FF318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311C65AF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2975A9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5121E02" w14:textId="77777777" w:rsidTr="003A09AD">
        <w:tc>
          <w:tcPr>
            <w:tcW w:w="1101" w:type="dxa"/>
          </w:tcPr>
          <w:p w14:paraId="02D249A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8617845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2E4FC3A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15F4E9D" w14:textId="77777777" w:rsidTr="003A09AD">
        <w:tc>
          <w:tcPr>
            <w:tcW w:w="1101" w:type="dxa"/>
          </w:tcPr>
          <w:p w14:paraId="631616F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617C765F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ED5F68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D3872A6" w14:textId="77777777" w:rsidTr="003A09AD">
        <w:tc>
          <w:tcPr>
            <w:tcW w:w="1101" w:type="dxa"/>
          </w:tcPr>
          <w:p w14:paraId="7057D87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7517472E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1912B1B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4AB7969" w14:textId="77777777" w:rsidTr="003A09AD">
        <w:tc>
          <w:tcPr>
            <w:tcW w:w="1101" w:type="dxa"/>
          </w:tcPr>
          <w:p w14:paraId="79933AD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2.2.4</w:t>
            </w:r>
          </w:p>
        </w:tc>
        <w:tc>
          <w:tcPr>
            <w:tcW w:w="6945" w:type="dxa"/>
          </w:tcPr>
          <w:p w14:paraId="20456A14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2203539D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3F10481E" w14:textId="77777777" w:rsidTr="003A09AD">
        <w:tc>
          <w:tcPr>
            <w:tcW w:w="1101" w:type="dxa"/>
          </w:tcPr>
          <w:p w14:paraId="715DA701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30DCC6E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20C84BC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AE7BC1F" w14:textId="77777777" w:rsidTr="003A09AD">
        <w:tc>
          <w:tcPr>
            <w:tcW w:w="1101" w:type="dxa"/>
          </w:tcPr>
          <w:p w14:paraId="6EAB888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45A196E2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63262F0C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0D66D5BB" w14:textId="77777777" w:rsidTr="003A09AD">
        <w:tc>
          <w:tcPr>
            <w:tcW w:w="1101" w:type="dxa"/>
          </w:tcPr>
          <w:p w14:paraId="3728C62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3246BEA7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5F0CE981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53EB479D" w14:textId="77777777" w:rsidTr="003A09AD">
        <w:tc>
          <w:tcPr>
            <w:tcW w:w="1101" w:type="dxa"/>
          </w:tcPr>
          <w:p w14:paraId="3D220E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5E95D440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34FC739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5B6053F" w14:textId="77777777" w:rsidTr="003A09AD">
        <w:tc>
          <w:tcPr>
            <w:tcW w:w="1101" w:type="dxa"/>
          </w:tcPr>
          <w:p w14:paraId="04273120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6E9438F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475B541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49B1DC6" w14:textId="77777777" w:rsidTr="003A09AD">
        <w:tc>
          <w:tcPr>
            <w:tcW w:w="1101" w:type="dxa"/>
          </w:tcPr>
          <w:p w14:paraId="02F4044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6654C8B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5DA52C23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03CB304" w14:textId="77777777" w:rsidTr="003A09AD">
        <w:tc>
          <w:tcPr>
            <w:tcW w:w="1101" w:type="dxa"/>
          </w:tcPr>
          <w:p w14:paraId="6DD1ED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298B66EB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3F81B50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58EAEADC" w14:textId="77777777" w:rsidTr="003A09AD">
        <w:tc>
          <w:tcPr>
            <w:tcW w:w="1101" w:type="dxa"/>
          </w:tcPr>
          <w:p w14:paraId="73AC69F4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2.4.3</w:t>
            </w:r>
          </w:p>
        </w:tc>
        <w:tc>
          <w:tcPr>
            <w:tcW w:w="6945" w:type="dxa"/>
          </w:tcPr>
          <w:p w14:paraId="3869BD1D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B88C49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DFA1952" w14:textId="77777777" w:rsidTr="003A09AD">
        <w:tc>
          <w:tcPr>
            <w:tcW w:w="1101" w:type="dxa"/>
          </w:tcPr>
          <w:p w14:paraId="4740EC7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20BD46D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185347E7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721EF7" w:rsidRPr="00706447" w14:paraId="124FA207" w14:textId="77777777" w:rsidTr="003A09AD">
        <w:tc>
          <w:tcPr>
            <w:tcW w:w="1101" w:type="dxa"/>
          </w:tcPr>
          <w:p w14:paraId="0EAA45A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353F73A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E44D942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33880A3C" w14:textId="77777777" w:rsidTr="003A09AD">
        <w:trPr>
          <w:trHeight w:val="70"/>
        </w:trPr>
        <w:tc>
          <w:tcPr>
            <w:tcW w:w="1101" w:type="dxa"/>
          </w:tcPr>
          <w:p w14:paraId="1407B35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067817C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4834FAD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149AAD3" w14:textId="77777777" w:rsidTr="003A09AD">
        <w:tc>
          <w:tcPr>
            <w:tcW w:w="1101" w:type="dxa"/>
          </w:tcPr>
          <w:p w14:paraId="04FD6A8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08EB8E04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FB3D6F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D660250" w14:textId="77777777" w:rsidTr="003A09AD">
        <w:tc>
          <w:tcPr>
            <w:tcW w:w="1101" w:type="dxa"/>
          </w:tcPr>
          <w:p w14:paraId="422B413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07279C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2B7B9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F0BA6D2" w14:textId="77777777" w:rsidTr="003A09AD">
        <w:tc>
          <w:tcPr>
            <w:tcW w:w="1101" w:type="dxa"/>
          </w:tcPr>
          <w:p w14:paraId="3D7378C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11ED293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253A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5314203" w14:textId="77777777" w:rsidTr="003A09AD">
        <w:tc>
          <w:tcPr>
            <w:tcW w:w="1101" w:type="dxa"/>
          </w:tcPr>
          <w:p w14:paraId="2D0BA77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3324971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1DC40CF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E371BC" w14:textId="77777777" w:rsidTr="003A09AD">
        <w:tc>
          <w:tcPr>
            <w:tcW w:w="1101" w:type="dxa"/>
          </w:tcPr>
          <w:p w14:paraId="4DBE1301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0FEBE3C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78D4D8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6005538" w14:textId="77777777" w:rsidTr="003A09AD">
        <w:tc>
          <w:tcPr>
            <w:tcW w:w="1101" w:type="dxa"/>
            <w:shd w:val="clear" w:color="auto" w:fill="808080"/>
          </w:tcPr>
          <w:p w14:paraId="5A8EF6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398B492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2F832A7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8817CE2" w14:textId="77777777" w:rsidTr="003A09AD">
        <w:tc>
          <w:tcPr>
            <w:tcW w:w="1101" w:type="dxa"/>
          </w:tcPr>
          <w:p w14:paraId="65D21E3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48DDC16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7E525B3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CCC576" w14:textId="77777777" w:rsidTr="003A09AD">
        <w:tc>
          <w:tcPr>
            <w:tcW w:w="1101" w:type="dxa"/>
          </w:tcPr>
          <w:p w14:paraId="5AA0BD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38CD19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C51EBB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9B42DF2" w14:textId="77777777" w:rsidTr="003A09AD">
        <w:tc>
          <w:tcPr>
            <w:tcW w:w="1101" w:type="dxa"/>
          </w:tcPr>
          <w:p w14:paraId="13C034F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4FBD575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2DCCED3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26B12A1" w14:textId="77777777" w:rsidTr="003A09AD">
        <w:tc>
          <w:tcPr>
            <w:tcW w:w="1101" w:type="dxa"/>
          </w:tcPr>
          <w:p w14:paraId="005358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1881CF85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4702D32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B3F8DEB" w14:textId="77777777" w:rsidTr="003A09AD">
        <w:tc>
          <w:tcPr>
            <w:tcW w:w="1101" w:type="dxa"/>
          </w:tcPr>
          <w:p w14:paraId="70B694E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77A9F9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649E0B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CF3E91A" w14:textId="77777777" w:rsidTr="003A09AD">
        <w:tc>
          <w:tcPr>
            <w:tcW w:w="1101" w:type="dxa"/>
          </w:tcPr>
          <w:p w14:paraId="503479B7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082E396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705BCDD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5543F84" w14:textId="77777777" w:rsidTr="003A09AD">
        <w:tc>
          <w:tcPr>
            <w:tcW w:w="1101" w:type="dxa"/>
          </w:tcPr>
          <w:p w14:paraId="04424F02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EDDBAE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1B58B63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714CF79" w14:textId="77777777" w:rsidTr="003A09AD">
        <w:tc>
          <w:tcPr>
            <w:tcW w:w="1101" w:type="dxa"/>
          </w:tcPr>
          <w:p w14:paraId="7C15805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5FEA990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45FE47C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FF81F81" w14:textId="77777777" w:rsidTr="003A09AD">
        <w:tc>
          <w:tcPr>
            <w:tcW w:w="1101" w:type="dxa"/>
          </w:tcPr>
          <w:p w14:paraId="04682C8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2B81DDA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30217E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316B473" w14:textId="77777777" w:rsidTr="003A09AD">
        <w:tc>
          <w:tcPr>
            <w:tcW w:w="1101" w:type="dxa"/>
          </w:tcPr>
          <w:p w14:paraId="3CDD5A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12D940AD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3392D5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F6F351" w14:textId="77777777" w:rsidTr="003A09AD">
        <w:tc>
          <w:tcPr>
            <w:tcW w:w="1101" w:type="dxa"/>
          </w:tcPr>
          <w:p w14:paraId="391564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04C8580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4E5B2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33520BF" w14:textId="77777777" w:rsidTr="003A09AD">
        <w:tc>
          <w:tcPr>
            <w:tcW w:w="1101" w:type="dxa"/>
          </w:tcPr>
          <w:p w14:paraId="7EE14A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23E4EC4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20499DB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B427310" w14:textId="77777777" w:rsidTr="003A09AD">
        <w:tc>
          <w:tcPr>
            <w:tcW w:w="1101" w:type="dxa"/>
          </w:tcPr>
          <w:p w14:paraId="683604FE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7B6A7AA8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3EF07EE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B419B4B" w14:textId="77777777" w:rsidTr="003A09AD">
        <w:tc>
          <w:tcPr>
            <w:tcW w:w="1101" w:type="dxa"/>
          </w:tcPr>
          <w:p w14:paraId="2F44F74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03CFC0D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426456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E9CA8BC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7EEF776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3C42DCA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81D7E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721EF7" w:rsidRPr="00706447" w14:paraId="26E60D3F" w14:textId="77777777" w:rsidTr="003A09AD">
        <w:tc>
          <w:tcPr>
            <w:tcW w:w="1101" w:type="dxa"/>
            <w:shd w:val="clear" w:color="auto" w:fill="808080"/>
          </w:tcPr>
          <w:p w14:paraId="5B0240C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07C4F0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3BF0FB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90D7279" w14:textId="77777777" w:rsidTr="003A09AD">
        <w:tc>
          <w:tcPr>
            <w:tcW w:w="1101" w:type="dxa"/>
          </w:tcPr>
          <w:p w14:paraId="6296FF6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55D00FB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29F8CE4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FECB420" w14:textId="77777777" w:rsidTr="003A09AD">
        <w:tc>
          <w:tcPr>
            <w:tcW w:w="1101" w:type="dxa"/>
          </w:tcPr>
          <w:p w14:paraId="23ED6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6527D7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4487F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D7A9ED5" w14:textId="77777777" w:rsidTr="003A09AD">
        <w:tc>
          <w:tcPr>
            <w:tcW w:w="1101" w:type="dxa"/>
          </w:tcPr>
          <w:p w14:paraId="26C6FC2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4.1.2.</w:t>
            </w:r>
          </w:p>
        </w:tc>
        <w:tc>
          <w:tcPr>
            <w:tcW w:w="6945" w:type="dxa"/>
          </w:tcPr>
          <w:p w14:paraId="3AC342EC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6FEB35C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621144" w14:textId="77777777" w:rsidTr="003A09AD">
        <w:tc>
          <w:tcPr>
            <w:tcW w:w="1101" w:type="dxa"/>
          </w:tcPr>
          <w:p w14:paraId="542C2A51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3D605691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33E5DD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229E5FF" w14:textId="77777777" w:rsidTr="003A09AD">
        <w:tc>
          <w:tcPr>
            <w:tcW w:w="1101" w:type="dxa"/>
          </w:tcPr>
          <w:p w14:paraId="113D06FE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6D41F4F8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165FBED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78CC228" w14:textId="77777777" w:rsidTr="003A09AD">
        <w:tc>
          <w:tcPr>
            <w:tcW w:w="1101" w:type="dxa"/>
          </w:tcPr>
          <w:p w14:paraId="4C694CF0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7EB9833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2DEB50F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673A63" w14:textId="77777777" w:rsidTr="003A09AD">
        <w:tc>
          <w:tcPr>
            <w:tcW w:w="1101" w:type="dxa"/>
          </w:tcPr>
          <w:p w14:paraId="2E015080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0379FB6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79AF053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DC16D25" w14:textId="77777777" w:rsidTr="003A09AD">
        <w:tc>
          <w:tcPr>
            <w:tcW w:w="1101" w:type="dxa"/>
          </w:tcPr>
          <w:p w14:paraId="7537BF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76AB52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257BE9B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1A8AB142" w14:textId="77777777" w:rsidTr="003A09AD">
        <w:tc>
          <w:tcPr>
            <w:tcW w:w="1101" w:type="dxa"/>
          </w:tcPr>
          <w:p w14:paraId="2084D43F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22CF4A6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05654EB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DF74F74" w14:textId="77777777" w:rsidTr="003A09AD">
        <w:tc>
          <w:tcPr>
            <w:tcW w:w="1101" w:type="dxa"/>
          </w:tcPr>
          <w:p w14:paraId="55BEE979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180F9F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2A5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32F8C5" w14:textId="77777777" w:rsidTr="003A09AD">
        <w:tc>
          <w:tcPr>
            <w:tcW w:w="1101" w:type="dxa"/>
          </w:tcPr>
          <w:p w14:paraId="53AFDB1F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1C762721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7BC7E1E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2B08C95" w14:textId="77777777" w:rsidTr="003A09AD">
        <w:tc>
          <w:tcPr>
            <w:tcW w:w="1101" w:type="dxa"/>
          </w:tcPr>
          <w:p w14:paraId="447E75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427E250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7C5FCFB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16206C7" w14:textId="77777777" w:rsidTr="003A09AD">
        <w:tc>
          <w:tcPr>
            <w:tcW w:w="1101" w:type="dxa"/>
          </w:tcPr>
          <w:p w14:paraId="4A0DCF3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4.3.2.</w:t>
            </w:r>
          </w:p>
        </w:tc>
        <w:tc>
          <w:tcPr>
            <w:tcW w:w="6945" w:type="dxa"/>
          </w:tcPr>
          <w:p w14:paraId="0ED3A62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689A45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A846B6C" w14:textId="77777777" w:rsidTr="003A09AD">
        <w:tc>
          <w:tcPr>
            <w:tcW w:w="1101" w:type="dxa"/>
          </w:tcPr>
          <w:p w14:paraId="28AAA54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35949733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20795A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E45F999" w14:textId="77777777" w:rsidTr="003A09AD">
        <w:tc>
          <w:tcPr>
            <w:tcW w:w="1101" w:type="dxa"/>
          </w:tcPr>
          <w:p w14:paraId="751A059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02557FA0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250DC3B7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1C1A0BD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C9CB300" w14:textId="77777777" w:rsidTr="003A09AD">
        <w:tc>
          <w:tcPr>
            <w:tcW w:w="1101" w:type="dxa"/>
          </w:tcPr>
          <w:p w14:paraId="4D853407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0A29DB6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02D265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D18E251" w14:textId="77777777" w:rsidTr="003A09AD">
        <w:tc>
          <w:tcPr>
            <w:tcW w:w="1101" w:type="dxa"/>
          </w:tcPr>
          <w:p w14:paraId="028BDD8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4ABF067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1D6815C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A5EF520" w14:textId="77777777" w:rsidTr="003A09AD">
        <w:tc>
          <w:tcPr>
            <w:tcW w:w="1101" w:type="dxa"/>
          </w:tcPr>
          <w:p w14:paraId="7EAF018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1ADAC2E2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557310F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4B92E49" w14:textId="77777777" w:rsidTr="003A09AD">
        <w:tc>
          <w:tcPr>
            <w:tcW w:w="1101" w:type="dxa"/>
          </w:tcPr>
          <w:p w14:paraId="67EEB03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4AEAA417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26A5E11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E585E3E" w14:textId="77777777" w:rsidTr="003A09AD">
        <w:tc>
          <w:tcPr>
            <w:tcW w:w="1101" w:type="dxa"/>
          </w:tcPr>
          <w:p w14:paraId="0F3174D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775B6F0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09BE8DF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055BBDF3" w14:textId="77777777" w:rsidTr="003A09AD">
        <w:tc>
          <w:tcPr>
            <w:tcW w:w="1101" w:type="dxa"/>
          </w:tcPr>
          <w:p w14:paraId="4F246ED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43BD84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5895C96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F586FE5" w14:textId="77777777" w:rsidTr="003A09AD">
        <w:tc>
          <w:tcPr>
            <w:tcW w:w="1101" w:type="dxa"/>
          </w:tcPr>
          <w:p w14:paraId="2B92C4B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38920F47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660EC5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728CD77" w14:textId="77777777" w:rsidTr="003A09AD">
        <w:tc>
          <w:tcPr>
            <w:tcW w:w="1101" w:type="dxa"/>
          </w:tcPr>
          <w:p w14:paraId="5EC9824D" w14:textId="77777777" w:rsidR="00721EF7" w:rsidRPr="00706447" w:rsidRDefault="00721EF7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7398A334" w14:textId="77777777" w:rsidR="00721EF7" w:rsidRPr="00706447" w:rsidRDefault="00721EF7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41B9FC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E1B2B6A" w14:textId="77777777" w:rsidTr="003A09AD">
        <w:tc>
          <w:tcPr>
            <w:tcW w:w="1101" w:type="dxa"/>
          </w:tcPr>
          <w:p w14:paraId="135F1F0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43353B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C46403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1FF9964" w14:textId="77777777" w:rsidTr="003A09AD">
        <w:tc>
          <w:tcPr>
            <w:tcW w:w="1101" w:type="dxa"/>
          </w:tcPr>
          <w:p w14:paraId="535D77D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43CA85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4B7E29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88DD17C" w14:textId="77777777" w:rsidTr="003A09AD">
        <w:tc>
          <w:tcPr>
            <w:tcW w:w="1101" w:type="dxa"/>
          </w:tcPr>
          <w:p w14:paraId="05AC619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412832D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3E337EA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6D0C6C6" w14:textId="77777777" w:rsidTr="003A09AD">
        <w:tc>
          <w:tcPr>
            <w:tcW w:w="1101" w:type="dxa"/>
          </w:tcPr>
          <w:p w14:paraId="53AA6A9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4BC74BC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37B35BA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C0B92FE" w14:textId="77777777" w:rsidTr="003A09AD">
        <w:tc>
          <w:tcPr>
            <w:tcW w:w="1101" w:type="dxa"/>
          </w:tcPr>
          <w:p w14:paraId="42668C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322F3E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F36F8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A8A492A" w14:textId="77777777" w:rsidTr="003A09AD">
        <w:tc>
          <w:tcPr>
            <w:tcW w:w="1101" w:type="dxa"/>
          </w:tcPr>
          <w:p w14:paraId="6313168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6E5332FE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08D83C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1FD9618A" w14:textId="77777777" w:rsidTr="003A09AD">
        <w:tc>
          <w:tcPr>
            <w:tcW w:w="1101" w:type="dxa"/>
          </w:tcPr>
          <w:p w14:paraId="5625CBE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030BB86F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73AF1C3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248A8D4C" w14:textId="58B26288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PGS.TS Chu Thị Thủy An</w:t>
      </w:r>
    </w:p>
    <w:p w14:paraId="17C8B42A" w14:textId="29EBF341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Mục tiêu và CĐR đã được trình bày súc tích, cô đọng và đầy đủ.</w:t>
      </w:r>
    </w:p>
    <w:p w14:paraId="36577A76" w14:textId="6EF299D3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Thống nhất với đề xuất của chủ nhiệm đề tài</w:t>
      </w:r>
      <w:r w:rsidR="00C76EB1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20EDC5DB" w14:textId="6EB82351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6D46D27F" w14:textId="732C2748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Đồng ý với đề xuất của chủ nhiệm đề tài.</w:t>
      </w:r>
    </w:p>
    <w:p w14:paraId="5E36C873" w14:textId="30CC791B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Cần chỉnh sửa một vài câu chữ cho phù hợp trước khi nộp sản phẩm Mục tiêu và CĐR cho Nhà trường.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F6C886D" w14:textId="695D695A" w:rsidR="00EA3B95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ý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kiến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góp ý của cán bộ tham gia cuộc họp; Chủ nhiệm đề tài và thư ký hoàn thiện sản phẩm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 và Chuẩn đầu ra</w:t>
      </w:r>
      <w:r w:rsidR="00F877C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CTĐT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để nộp Trường.</w:t>
      </w:r>
    </w:p>
    <w:p w14:paraId="49E714BD" w14:textId="7AD1701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8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145EBDE" w14:textId="7BE732E2" w:rsidR="00721EF7" w:rsidRPr="00721EF7" w:rsidRDefault="00721EF7" w:rsidP="00721EF7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721EF7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0E781EE5" wp14:editId="55864046">
                        <wp:extent cx="1524000" cy="840614"/>
                        <wp:effectExtent l="0" t="0" r="0" b="0"/>
                        <wp:docPr id="126744818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251" cy="846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7BC6A814" w:rsidR="00ED5E43" w:rsidRPr="00FF0C7C" w:rsidRDefault="00721EF7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lastRenderedPageBreak/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lastRenderedPageBreak/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5BB1102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52698226" w14:textId="77777777" w:rsid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br/>
                  </w:r>
                </w:p>
                <w:p w14:paraId="45DE8448" w14:textId="3D5CA73B" w:rsidR="00ED5E43" w:rsidRP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lastRenderedPageBreak/>
                    <w:t xml:space="preserve">                    </w:t>
                  </w:r>
                  <w:r>
                    <w:rPr>
                      <w:rStyle w:val="Heading20"/>
                      <w:lang w:val="vi-VN"/>
                    </w:rPr>
                    <w:t xml:space="preserve"> </w:t>
                  </w: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="00721EF7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</w:t>
                  </w:r>
                  <w:r w:rsidR="00721EF7">
                    <w:rPr>
                      <w:rStyle w:val="Heading20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05A2E70B" w:rsidR="004C2C7D" w:rsidRPr="0087343B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721EF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footerReference w:type="default" r:id="rId8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D56" w14:textId="77777777" w:rsidR="00985D15" w:rsidRDefault="00985D15">
      <w:r>
        <w:separator/>
      </w:r>
    </w:p>
  </w:endnote>
  <w:endnote w:type="continuationSeparator" w:id="0">
    <w:p w14:paraId="3CAE1DE5" w14:textId="77777777" w:rsidR="00985D15" w:rsidRDefault="0098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EC86" w14:textId="77777777" w:rsidR="00FF0C7C" w:rsidRDefault="00FF0C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1107BD" wp14:editId="4862981B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897BC" w14:textId="77777777" w:rsidR="00FF0C7C" w:rsidRDefault="00FF0C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07BD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5AB897BC" w14:textId="77777777" w:rsidR="00FF0C7C" w:rsidRDefault="00FF0C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6F3D" w14:textId="77777777" w:rsidR="00985D15" w:rsidRDefault="00985D15">
      <w:r>
        <w:separator/>
      </w:r>
    </w:p>
  </w:footnote>
  <w:footnote w:type="continuationSeparator" w:id="0">
    <w:p w14:paraId="1F3D2AF6" w14:textId="77777777" w:rsidR="00985D15" w:rsidRDefault="0098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9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7"/>
  </w:num>
  <w:num w:numId="3" w16cid:durableId="1842619889">
    <w:abstractNumId w:val="6"/>
  </w:num>
  <w:num w:numId="4" w16cid:durableId="1756585194">
    <w:abstractNumId w:val="2"/>
  </w:num>
  <w:num w:numId="5" w16cid:durableId="1218054712">
    <w:abstractNumId w:val="5"/>
  </w:num>
  <w:num w:numId="6" w16cid:durableId="64424926">
    <w:abstractNumId w:val="9"/>
  </w:num>
  <w:num w:numId="7" w16cid:durableId="2137795252">
    <w:abstractNumId w:val="0"/>
  </w:num>
  <w:num w:numId="8" w16cid:durableId="2051954279">
    <w:abstractNumId w:val="3"/>
  </w:num>
  <w:num w:numId="9" w16cid:durableId="2076858047">
    <w:abstractNumId w:val="8"/>
  </w:num>
  <w:num w:numId="10" w16cid:durableId="38360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06054"/>
    <w:rsid w:val="000716E8"/>
    <w:rsid w:val="00097909"/>
    <w:rsid w:val="000A0769"/>
    <w:rsid w:val="000B18E1"/>
    <w:rsid w:val="000C6BC3"/>
    <w:rsid w:val="000D5285"/>
    <w:rsid w:val="000E1C2B"/>
    <w:rsid w:val="000F01B8"/>
    <w:rsid w:val="00102049"/>
    <w:rsid w:val="00164529"/>
    <w:rsid w:val="001716D3"/>
    <w:rsid w:val="001964D0"/>
    <w:rsid w:val="001D616A"/>
    <w:rsid w:val="001E40DB"/>
    <w:rsid w:val="0024307C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B25D0"/>
    <w:rsid w:val="004C2C7D"/>
    <w:rsid w:val="0054735C"/>
    <w:rsid w:val="005675DF"/>
    <w:rsid w:val="00580DD5"/>
    <w:rsid w:val="00586523"/>
    <w:rsid w:val="005F061E"/>
    <w:rsid w:val="006152C6"/>
    <w:rsid w:val="00620940"/>
    <w:rsid w:val="00670B52"/>
    <w:rsid w:val="00721EF7"/>
    <w:rsid w:val="00731177"/>
    <w:rsid w:val="00732E9C"/>
    <w:rsid w:val="00773073"/>
    <w:rsid w:val="007879E9"/>
    <w:rsid w:val="007A0541"/>
    <w:rsid w:val="007D281A"/>
    <w:rsid w:val="00811497"/>
    <w:rsid w:val="00814357"/>
    <w:rsid w:val="00826C4B"/>
    <w:rsid w:val="00862A2B"/>
    <w:rsid w:val="0087343B"/>
    <w:rsid w:val="00886856"/>
    <w:rsid w:val="008A1408"/>
    <w:rsid w:val="008A38F8"/>
    <w:rsid w:val="008B3F84"/>
    <w:rsid w:val="008D5BC2"/>
    <w:rsid w:val="008E22DB"/>
    <w:rsid w:val="0092476E"/>
    <w:rsid w:val="0093752D"/>
    <w:rsid w:val="009416C5"/>
    <w:rsid w:val="00976A97"/>
    <w:rsid w:val="00985D15"/>
    <w:rsid w:val="009E4C6C"/>
    <w:rsid w:val="00AB7714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6EB1"/>
    <w:rsid w:val="00C77215"/>
    <w:rsid w:val="00CD74C6"/>
    <w:rsid w:val="00CF5CF9"/>
    <w:rsid w:val="00D32C93"/>
    <w:rsid w:val="00D41F2B"/>
    <w:rsid w:val="00D573C1"/>
    <w:rsid w:val="00D61F4A"/>
    <w:rsid w:val="00E1400E"/>
    <w:rsid w:val="00E60114"/>
    <w:rsid w:val="00EA3B95"/>
    <w:rsid w:val="00EB0A00"/>
    <w:rsid w:val="00EB6F07"/>
    <w:rsid w:val="00EC0BF3"/>
    <w:rsid w:val="00ED1653"/>
    <w:rsid w:val="00ED5E43"/>
    <w:rsid w:val="00EE521A"/>
    <w:rsid w:val="00F21BDC"/>
    <w:rsid w:val="00F471CE"/>
    <w:rsid w:val="00F641D9"/>
    <w:rsid w:val="00F877CB"/>
    <w:rsid w:val="00FA1967"/>
    <w:rsid w:val="00FA7864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  <w:style w:type="paragraph" w:customStyle="1" w:styleId="TableParagraph">
    <w:name w:val="Table Paragraph"/>
    <w:basedOn w:val="Normal"/>
    <w:qFormat/>
    <w:rsid w:val="00FF0C7C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A8EE62-BFBB-477E-9C8D-04120F54E3DC}"/>
</file>

<file path=customXml/itemProps2.xml><?xml version="1.0" encoding="utf-8"?>
<ds:datastoreItem xmlns:ds="http://schemas.openxmlformats.org/officeDocument/2006/customXml" ds:itemID="{19372748-05B8-4F9E-AB85-112A59984016}"/>
</file>

<file path=customXml/itemProps3.xml><?xml version="1.0" encoding="utf-8"?>
<ds:datastoreItem xmlns:ds="http://schemas.openxmlformats.org/officeDocument/2006/customXml" ds:itemID="{306D0F55-C8E6-4F4B-9961-6248B8E03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12</cp:revision>
  <cp:lastPrinted>2024-11-30T14:01:00Z</cp:lastPrinted>
  <dcterms:created xsi:type="dcterms:W3CDTF">2024-11-30T09:22:00Z</dcterms:created>
  <dcterms:modified xsi:type="dcterms:W3CDTF">2025-08-08T03:25:00Z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