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DD" w:rsidRDefault="001816DD" w:rsidP="00181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E89">
        <w:rPr>
          <w:rFonts w:ascii="Times New Roman" w:hAnsi="Times New Roman" w:cs="Times New Roman"/>
          <w:b/>
          <w:sz w:val="28"/>
          <w:szCs w:val="28"/>
        </w:rPr>
        <w:t xml:space="preserve">KHẢO SÁT </w:t>
      </w:r>
      <w:r>
        <w:rPr>
          <w:rFonts w:ascii="Times New Roman" w:hAnsi="Times New Roman" w:cs="Times New Roman"/>
          <w:b/>
          <w:sz w:val="28"/>
          <w:szCs w:val="28"/>
        </w:rPr>
        <w:t xml:space="preserve">MỤC TIÊU, </w:t>
      </w:r>
      <w:r w:rsidRPr="00094E89">
        <w:rPr>
          <w:rFonts w:ascii="Times New Roman" w:hAnsi="Times New Roman" w:cs="Times New Roman"/>
          <w:b/>
          <w:sz w:val="28"/>
          <w:szCs w:val="28"/>
        </w:rPr>
        <w:t>CHUẨN ĐẦ</w:t>
      </w:r>
      <w:r>
        <w:rPr>
          <w:rFonts w:ascii="Times New Roman" w:hAnsi="Times New Roman" w:cs="Times New Roman"/>
          <w:b/>
          <w:sz w:val="28"/>
          <w:szCs w:val="28"/>
        </w:rPr>
        <w:t>U RA VÀ</w:t>
      </w:r>
      <w:r w:rsidRPr="00094E89">
        <w:rPr>
          <w:rFonts w:ascii="Times New Roman" w:hAnsi="Times New Roman" w:cs="Times New Roman"/>
          <w:b/>
          <w:sz w:val="28"/>
          <w:szCs w:val="28"/>
        </w:rPr>
        <w:t xml:space="preserve"> CHƯƠNG TRÌNH  ĐÀO TẠO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E89">
        <w:rPr>
          <w:rFonts w:ascii="Times New Roman" w:hAnsi="Times New Roman" w:cs="Times New Roman"/>
          <w:b/>
          <w:sz w:val="28"/>
          <w:szCs w:val="28"/>
        </w:rPr>
        <w:t>TRÌNH ĐỘ ĐẠI HỌC</w:t>
      </w:r>
    </w:p>
    <w:p w:rsidR="003F347A" w:rsidRPr="008F0EEE" w:rsidRDefault="001816DD" w:rsidP="001816D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F0EE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F347A" w:rsidRPr="008F0EEE">
        <w:rPr>
          <w:rFonts w:ascii="Times New Roman" w:hAnsi="Times New Roman" w:cs="Times New Roman"/>
          <w:b/>
          <w:i/>
          <w:sz w:val="26"/>
          <w:szCs w:val="26"/>
        </w:rPr>
        <w:t>(Dành cho giảng viên)</w:t>
      </w:r>
    </w:p>
    <w:p w:rsidR="008F081E" w:rsidRPr="008F0EEE" w:rsidRDefault="008F081E" w:rsidP="008F081E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 xml:space="preserve">Kính gửi quý </w:t>
      </w:r>
      <w:r w:rsidR="00094E89" w:rsidRPr="008F0EEE">
        <w:rPr>
          <w:rFonts w:ascii="Times New Roman" w:hAnsi="Times New Roman" w:cs="Times New Roman"/>
          <w:sz w:val="26"/>
          <w:szCs w:val="26"/>
        </w:rPr>
        <w:t>Thầy/Cô</w:t>
      </w:r>
      <w:r w:rsidRPr="008F0EEE">
        <w:rPr>
          <w:rFonts w:ascii="Times New Roman" w:hAnsi="Times New Roman" w:cs="Times New Roman"/>
          <w:sz w:val="26"/>
          <w:szCs w:val="26"/>
        </w:rPr>
        <w:t>,</w:t>
      </w:r>
    </w:p>
    <w:p w:rsidR="0005198C" w:rsidRPr="008F0EEE" w:rsidRDefault="0005198C" w:rsidP="00CA62B4">
      <w:pPr>
        <w:rPr>
          <w:rFonts w:ascii="Times New Roman" w:hAnsi="Times New Roman" w:cs="Times New Roman"/>
          <w:sz w:val="26"/>
          <w:szCs w:val="26"/>
        </w:rPr>
      </w:pPr>
    </w:p>
    <w:p w:rsidR="0005198C" w:rsidRPr="008F0EEE" w:rsidRDefault="00CA62B4" w:rsidP="00CA62B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>Nhằm nâng cao chất lượng đào tạo trình độ đại học</w:t>
      </w:r>
      <w:r w:rsidR="0005198C" w:rsidRPr="008F0EEE">
        <w:rPr>
          <w:rFonts w:ascii="Times New Roman" w:hAnsi="Times New Roman" w:cs="Times New Roman"/>
          <w:sz w:val="26"/>
          <w:szCs w:val="26"/>
        </w:rPr>
        <w:t xml:space="preserve">, chúng tôi thực hiện khảo sát về </w:t>
      </w:r>
      <w:r w:rsidR="003F2C9B" w:rsidRPr="0005198C">
        <w:rPr>
          <w:rFonts w:ascii="Times New Roman" w:hAnsi="Times New Roman" w:cs="Times New Roman"/>
          <w:sz w:val="28"/>
          <w:szCs w:val="28"/>
        </w:rPr>
        <w:t xml:space="preserve">về </w:t>
      </w:r>
      <w:r w:rsidR="003F2C9B">
        <w:rPr>
          <w:rFonts w:ascii="Times New Roman" w:hAnsi="Times New Roman" w:cs="Times New Roman"/>
          <w:sz w:val="28"/>
          <w:szCs w:val="28"/>
        </w:rPr>
        <w:t>mục tiêu, chuẩn đầu ra</w:t>
      </w:r>
      <w:r w:rsidRPr="008F0EEE">
        <w:rPr>
          <w:rFonts w:ascii="Times New Roman" w:hAnsi="Times New Roman" w:cs="Times New Roman"/>
          <w:sz w:val="26"/>
          <w:szCs w:val="26"/>
        </w:rPr>
        <w:t xml:space="preserve"> và </w:t>
      </w:r>
      <w:r w:rsidR="0005198C" w:rsidRPr="008F0EEE">
        <w:rPr>
          <w:rFonts w:ascii="Times New Roman" w:hAnsi="Times New Roman" w:cs="Times New Roman"/>
          <w:sz w:val="26"/>
          <w:szCs w:val="26"/>
        </w:rPr>
        <w:t xml:space="preserve">chương trình </w:t>
      </w:r>
      <w:r w:rsidRPr="008F0EEE">
        <w:rPr>
          <w:rFonts w:ascii="Times New Roman" w:hAnsi="Times New Roman" w:cs="Times New Roman"/>
          <w:sz w:val="26"/>
          <w:szCs w:val="26"/>
        </w:rPr>
        <w:t xml:space="preserve">đào tạo. </w:t>
      </w:r>
      <w:r w:rsidR="0005198C" w:rsidRPr="008F0EEE">
        <w:rPr>
          <w:rFonts w:ascii="Times New Roman" w:hAnsi="Times New Roman" w:cs="Times New Roman"/>
          <w:sz w:val="26"/>
          <w:szCs w:val="26"/>
        </w:rPr>
        <w:t xml:space="preserve">Khảo sát nhằm thu thập ý kiến đánh giá của </w:t>
      </w:r>
      <w:r w:rsidR="00094E89" w:rsidRPr="008F0EEE">
        <w:rPr>
          <w:rFonts w:ascii="Times New Roman" w:hAnsi="Times New Roman" w:cs="Times New Roman"/>
          <w:sz w:val="26"/>
          <w:szCs w:val="26"/>
        </w:rPr>
        <w:t xml:space="preserve">Thầy/Cô </w:t>
      </w:r>
      <w:r w:rsidR="0005198C" w:rsidRPr="008F0EEE">
        <w:rPr>
          <w:rFonts w:ascii="Times New Roman" w:hAnsi="Times New Roman" w:cs="Times New Roman"/>
          <w:sz w:val="26"/>
          <w:szCs w:val="26"/>
        </w:rPr>
        <w:t>để điều chỉnh, hoàn thiện chương trình đào tạo phù hợp thực tiễ</w:t>
      </w:r>
      <w:r w:rsidRPr="008F0EEE">
        <w:rPr>
          <w:rFonts w:ascii="Times New Roman" w:hAnsi="Times New Roman" w:cs="Times New Roman"/>
          <w:sz w:val="26"/>
          <w:szCs w:val="26"/>
        </w:rPr>
        <w:t xml:space="preserve">n. </w:t>
      </w:r>
      <w:r w:rsidR="0005198C" w:rsidRPr="008F0EEE">
        <w:rPr>
          <w:rFonts w:ascii="Times New Roman" w:hAnsi="Times New Roman" w:cs="Times New Roman"/>
          <w:sz w:val="26"/>
          <w:szCs w:val="26"/>
        </w:rPr>
        <w:t xml:space="preserve">Chúng tôi mong </w:t>
      </w:r>
      <w:r w:rsidR="00BC3A4A" w:rsidRPr="008F0EEE">
        <w:rPr>
          <w:rFonts w:ascii="Times New Roman" w:hAnsi="Times New Roman" w:cs="Times New Roman"/>
          <w:sz w:val="26"/>
          <w:szCs w:val="26"/>
        </w:rPr>
        <w:t xml:space="preserve">Thầy/Cô </w:t>
      </w:r>
      <w:r w:rsidR="0005198C" w:rsidRPr="008F0EEE">
        <w:rPr>
          <w:rFonts w:ascii="Times New Roman" w:hAnsi="Times New Roman" w:cs="Times New Roman"/>
          <w:sz w:val="26"/>
          <w:szCs w:val="26"/>
        </w:rPr>
        <w:t>cung cấp thông tin trung thực và khách quan theo nội dung trong phiếu khảo sát.</w:t>
      </w:r>
      <w:r w:rsidRPr="008F0EEE">
        <w:rPr>
          <w:rFonts w:ascii="Times New Roman" w:hAnsi="Times New Roman" w:cs="Times New Roman"/>
          <w:sz w:val="26"/>
          <w:szCs w:val="26"/>
        </w:rPr>
        <w:t xml:space="preserve"> </w:t>
      </w:r>
      <w:r w:rsidR="0005198C" w:rsidRPr="008F0EEE">
        <w:rPr>
          <w:rFonts w:ascii="Times New Roman" w:hAnsi="Times New Roman" w:cs="Times New Roman"/>
          <w:sz w:val="26"/>
          <w:szCs w:val="26"/>
        </w:rPr>
        <w:t xml:space="preserve">Sự tham gia đóng góp ý kiến của </w:t>
      </w:r>
      <w:r w:rsidR="00094E89" w:rsidRPr="008F0EEE">
        <w:rPr>
          <w:rFonts w:ascii="Times New Roman" w:hAnsi="Times New Roman" w:cs="Times New Roman"/>
          <w:sz w:val="26"/>
          <w:szCs w:val="26"/>
        </w:rPr>
        <w:t xml:space="preserve">Thầy/Cô </w:t>
      </w:r>
      <w:r w:rsidR="0005198C" w:rsidRPr="008F0EEE">
        <w:rPr>
          <w:rFonts w:ascii="Times New Roman" w:hAnsi="Times New Roman" w:cs="Times New Roman"/>
          <w:sz w:val="26"/>
          <w:szCs w:val="26"/>
        </w:rPr>
        <w:t>là thông tin vô cùng quý báu cho chương trình cải tiến.</w:t>
      </w:r>
    </w:p>
    <w:p w:rsidR="0005198C" w:rsidRPr="008F0EEE" w:rsidRDefault="0005198C" w:rsidP="00CA62B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>Mọi thông tin được bảo mật và chỉ sử dụng cho mục đích nghiên cứu, cải tiến chương trình.</w:t>
      </w:r>
    </w:p>
    <w:p w:rsidR="0005198C" w:rsidRPr="008F0EEE" w:rsidRDefault="0005198C" w:rsidP="00CA62B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 xml:space="preserve">Xin chân thành cảm ơn sự hợp tác và đóng góp quý báu của </w:t>
      </w:r>
      <w:r w:rsidR="00094E89" w:rsidRPr="008F0EEE">
        <w:rPr>
          <w:rFonts w:ascii="Times New Roman" w:hAnsi="Times New Roman" w:cs="Times New Roman"/>
          <w:sz w:val="26"/>
          <w:szCs w:val="26"/>
        </w:rPr>
        <w:t>Thầy/Cô</w:t>
      </w:r>
      <w:r w:rsidRPr="008F0EEE">
        <w:rPr>
          <w:rFonts w:ascii="Times New Roman" w:hAnsi="Times New Roman" w:cs="Times New Roman"/>
          <w:sz w:val="26"/>
          <w:szCs w:val="26"/>
        </w:rPr>
        <w:t>!</w:t>
      </w:r>
    </w:p>
    <w:p w:rsidR="008F081E" w:rsidRPr="008F0EEE" w:rsidRDefault="008F081E" w:rsidP="008F081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  <w:r w:rsidRPr="008F0EEE">
        <w:rPr>
          <w:rFonts w:ascii="Times New Roman" w:hAnsi="Times New Roman" w:cs="Times New Roman"/>
          <w:sz w:val="26"/>
          <w:szCs w:val="26"/>
          <w:highlight w:val="green"/>
        </w:rPr>
        <w:t>Next</w:t>
      </w:r>
    </w:p>
    <w:p w:rsidR="00E71159" w:rsidRPr="008F0EEE" w:rsidRDefault="00E71159" w:rsidP="00E71159">
      <w:pPr>
        <w:rPr>
          <w:rFonts w:ascii="Times New Roman" w:hAnsi="Times New Roman" w:cs="Times New Roman"/>
          <w:b/>
          <w:bCs/>
          <w:color w:val="FFFFFF"/>
          <w:sz w:val="26"/>
          <w:szCs w:val="26"/>
          <w:shd w:val="clear" w:color="auto" w:fill="673AB7"/>
        </w:rPr>
      </w:pPr>
      <w:r w:rsidRPr="008F0EEE">
        <w:rPr>
          <w:rFonts w:ascii="Times New Roman" w:hAnsi="Times New Roman" w:cs="Times New Roman"/>
          <w:b/>
          <w:bCs/>
          <w:color w:val="FFFFFF"/>
          <w:sz w:val="26"/>
          <w:szCs w:val="26"/>
          <w:shd w:val="clear" w:color="auto" w:fill="673AB7"/>
        </w:rPr>
        <w:t>Phần A: Thông tin chung</w:t>
      </w:r>
    </w:p>
    <w:p w:rsidR="0005198C" w:rsidRPr="008F0EEE" w:rsidRDefault="00E71159" w:rsidP="0005198C">
      <w:pPr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 xml:space="preserve">1. </w:t>
      </w:r>
      <w:r w:rsidR="0005198C" w:rsidRPr="008F0EEE">
        <w:rPr>
          <w:rFonts w:ascii="Times New Roman" w:hAnsi="Times New Roman" w:cs="Times New Roman"/>
          <w:sz w:val="26"/>
          <w:szCs w:val="26"/>
        </w:rPr>
        <w:t>Họ</w:t>
      </w:r>
      <w:r w:rsidR="005153B6" w:rsidRPr="008F0EEE">
        <w:rPr>
          <w:rFonts w:ascii="Times New Roman" w:hAnsi="Times New Roman" w:cs="Times New Roman"/>
          <w:sz w:val="26"/>
          <w:szCs w:val="26"/>
        </w:rPr>
        <w:t xml:space="preserve"> và tên</w:t>
      </w:r>
      <w:r w:rsidR="0005198C" w:rsidRPr="008F0EEE">
        <w:rPr>
          <w:rFonts w:ascii="Times New Roman" w:hAnsi="Times New Roman" w:cs="Times New Roman"/>
          <w:sz w:val="26"/>
          <w:szCs w:val="26"/>
        </w:rPr>
        <w:t>:</w:t>
      </w:r>
    </w:p>
    <w:p w:rsidR="00E71159" w:rsidRPr="008F0EEE" w:rsidRDefault="0005198C" w:rsidP="00E71159">
      <w:pPr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>Đơn vị</w:t>
      </w:r>
      <w:r w:rsidR="00730DF7" w:rsidRPr="008F0EEE">
        <w:rPr>
          <w:rFonts w:ascii="Times New Roman" w:hAnsi="Times New Roman" w:cs="Times New Roman"/>
          <w:sz w:val="26"/>
          <w:szCs w:val="26"/>
        </w:rPr>
        <w:t>:</w:t>
      </w:r>
    </w:p>
    <w:p w:rsidR="0027317E" w:rsidRPr="008F0EEE" w:rsidRDefault="0005198C" w:rsidP="0005198C">
      <w:pPr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 xml:space="preserve">Điện thoại: </w:t>
      </w:r>
    </w:p>
    <w:p w:rsidR="00FB1818" w:rsidRDefault="0005198C" w:rsidP="00FB1818">
      <w:pPr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sz w:val="26"/>
          <w:szCs w:val="26"/>
        </w:rPr>
        <w:t xml:space="preserve">Email: </w:t>
      </w:r>
    </w:p>
    <w:p w:rsidR="00EC74C6" w:rsidRPr="00102C78" w:rsidRDefault="0046622C" w:rsidP="00EC74C6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</w:pPr>
      <w:r w:rsidRPr="008F0EE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9DB8B" wp14:editId="00C843EF">
                <wp:simplePos x="0" y="0"/>
                <wp:positionH relativeFrom="column">
                  <wp:posOffset>3206750</wp:posOffset>
                </wp:positionH>
                <wp:positionV relativeFrom="paragraph">
                  <wp:posOffset>486410</wp:posOffset>
                </wp:positionV>
                <wp:extent cx="184150" cy="190500"/>
                <wp:effectExtent l="0" t="0" r="2540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B6E73D" id="Oval 18" o:spid="_x0000_s1026" style="position:absolute;margin-left:252.5pt;margin-top:38.3pt;width:14.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" filled="f" strokecolor="black [3213]" strokeweight=".25pt">
                <v:stroke joinstyle="miter"/>
              </v:oval>
            </w:pict>
          </mc:Fallback>
        </mc:AlternateContent>
      </w:r>
      <w:r w:rsidR="00EC74C6" w:rsidRPr="00EC74C6">
        <w:rPr>
          <w:rFonts w:ascii="Times New Roman" w:hAnsi="Times New Roman" w:cs="Times New Roman"/>
          <w:sz w:val="26"/>
          <w:szCs w:val="26"/>
          <w:highlight w:val="yellow"/>
        </w:rPr>
        <w:t>Thầy/Cô</w:t>
      </w:r>
      <w:r w:rsidR="00EC74C6" w:rsidRPr="00102C78">
        <w:rPr>
          <w:rFonts w:ascii="Times New Roman" w:eastAsia="Calibri" w:hAnsi="Times New Roman" w:cs="Times New Roman"/>
          <w:iCs/>
          <w:color w:val="212529"/>
          <w:sz w:val="26"/>
          <w:szCs w:val="26"/>
          <w:highlight w:val="yellow"/>
          <w:shd w:val="clear" w:color="auto" w:fill="FFFFFF"/>
        </w:rPr>
        <w:t xml:space="preserve"> trả lời câu hỏi khảo sát mức độ đồng ý của mình về các nội dung cụ thể, bằng cách chọn một trong các mức từ 1 đến 5 với quy ước:</w:t>
      </w:r>
      <w:r w:rsidR="00EC74C6" w:rsidRPr="00102C78"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  <w:t xml:space="preserve"> </w:t>
      </w:r>
    </w:p>
    <w:p w:rsidR="008F0EEE" w:rsidRDefault="008F0EEE" w:rsidP="00094E89">
      <w:pPr>
        <w:rPr>
          <w:rFonts w:ascii="Times New Roman" w:hAnsi="Times New Roman" w:cs="Times New Roman"/>
          <w:sz w:val="26"/>
          <w:szCs w:val="26"/>
        </w:rPr>
      </w:pPr>
      <w:r w:rsidRPr="008F0EE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1D323" wp14:editId="755D870E">
                <wp:simplePos x="0" y="0"/>
                <wp:positionH relativeFrom="margin">
                  <wp:align>left</wp:align>
                </wp:positionH>
                <wp:positionV relativeFrom="paragraph">
                  <wp:posOffset>295783</wp:posOffset>
                </wp:positionV>
                <wp:extent cx="190500" cy="18415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D39D9D" id="Oval 20" o:spid="_x0000_s1026" style="position:absolute;margin-left:0;margin-top:23.3pt;width:15pt;height:14.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 w:rsidRPr="008F0EE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FBD9F" wp14:editId="39FA8090">
                <wp:simplePos x="0" y="0"/>
                <wp:positionH relativeFrom="column">
                  <wp:posOffset>4685360</wp:posOffset>
                </wp:positionH>
                <wp:positionV relativeFrom="paragraph">
                  <wp:posOffset>22529</wp:posOffset>
                </wp:positionV>
                <wp:extent cx="203200" cy="171450"/>
                <wp:effectExtent l="0" t="0" r="2540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BCC61" id="Oval 19" o:spid="_x0000_s1026" style="position:absolute;margin-left:368.95pt;margin-top:1.75pt;width:1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" filled="f" strokecolor="black [3213]" strokeweight=".25pt">
                <v:stroke joinstyle="miter"/>
              </v:oval>
            </w:pict>
          </mc:Fallback>
        </mc:AlternateContent>
      </w:r>
      <w:r w:rsidRPr="008F0EE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2DB45" wp14:editId="0642C06F">
                <wp:simplePos x="0" y="0"/>
                <wp:positionH relativeFrom="column">
                  <wp:posOffset>1909851</wp:posOffset>
                </wp:positionH>
                <wp:positionV relativeFrom="paragraph">
                  <wp:posOffset>5080</wp:posOffset>
                </wp:positionV>
                <wp:extent cx="209550" cy="203200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EC0E0" id="Oval 16" o:spid="_x0000_s1026" style="position:absolute;margin-left:150.4pt;margin-top:.4pt;width:16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" filled="f" strokecolor="black [3213]" strokeweight=".25pt">
                <v:stroke joinstyle="miter"/>
              </v:oval>
            </w:pict>
          </mc:Fallback>
        </mc:AlternateContent>
      </w:r>
      <w:r w:rsidR="00094E89" w:rsidRPr="008F0EE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EFD66" wp14:editId="38FC00CE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196850" cy="1905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C5900" id="Oval 2" o:spid="_x0000_s1026" style="position:absolute;margin-left:-6.05pt;margin-top:.3pt;width:1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" filled="f" strokecolor="black [3213]" strokeweight=".25pt">
                <v:stroke joinstyle="miter"/>
              </v:oval>
            </w:pict>
          </mc:Fallback>
        </mc:AlternateContent>
      </w:r>
      <w:r w:rsidR="00094E89" w:rsidRPr="008F0EEE">
        <w:rPr>
          <w:rFonts w:ascii="Times New Roman" w:hAnsi="Times New Roman" w:cs="Times New Roman"/>
          <w:sz w:val="26"/>
          <w:szCs w:val="26"/>
        </w:rPr>
        <w:t>1  Hoàn toàn không đồng ý;   2  Không đồng ý;   3  Đồng ý một phần;   4   Đồng ý;</w:t>
      </w:r>
    </w:p>
    <w:p w:rsidR="00094E89" w:rsidRPr="00071003" w:rsidRDefault="00094E89" w:rsidP="00071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71003">
        <w:rPr>
          <w:rFonts w:ascii="Times New Roman" w:hAnsi="Times New Roman" w:cs="Times New Roman"/>
          <w:sz w:val="26"/>
          <w:szCs w:val="26"/>
        </w:rPr>
        <w:t xml:space="preserve"> Hoàn toàn đồng ý.</w:t>
      </w:r>
    </w:p>
    <w:p w:rsidR="00FB1818" w:rsidRPr="008F0EEE" w:rsidRDefault="00071003" w:rsidP="00071003">
      <w:pPr>
        <w:pStyle w:val="ListParagraph"/>
        <w:spacing w:line="360" w:lineRule="atLeast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highlight w:val="yellow"/>
        </w:rPr>
        <w:t>1.</w:t>
      </w:r>
      <w:r w:rsidR="00FB1818" w:rsidRPr="008F0EEE">
        <w:rPr>
          <w:rFonts w:ascii="Times New Roman" w:hAnsi="Times New Roman"/>
          <w:b/>
          <w:sz w:val="26"/>
          <w:szCs w:val="26"/>
          <w:highlight w:val="yellow"/>
        </w:rPr>
        <w:t xml:space="preserve">Khảo sát về mục của Chương trình đào tạo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050" w:type="dxa"/>
            <w:gridSpan w:val="5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Mục của Chương trình đào tạo trình độ đại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  <w:lang w:val="vi-VN"/>
              </w:rPr>
              <w:t xml:space="preserve"> học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018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đồng ý</w:t>
            </w:r>
          </w:p>
        </w:tc>
        <w:tc>
          <w:tcPr>
            <w:tcW w:w="1018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</w:t>
            </w:r>
          </w:p>
        </w:tc>
        <w:tc>
          <w:tcPr>
            <w:tcW w:w="1077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 một phần</w:t>
            </w:r>
          </w:p>
        </w:tc>
        <w:tc>
          <w:tcPr>
            <w:tcW w:w="963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Không đồng ý</w:t>
            </w:r>
          </w:p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không đồng ý</w:t>
            </w: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>1. Rõ ràng, dễ hiểu, tương thích với tầm nhìn và sứ mạng của Trường Đại học Vinh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B1818" w:rsidRPr="008F0EEE" w:rsidRDefault="00FB1818" w:rsidP="0004737B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2. Phù hợp với mục tiêu của giáo dục đại học theo quy định tại Luật Giáo dục đại học hiện hành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3. Mang tính đặc thù của ngành đào tạo 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4. Phản ánh được năng lực và trình độ nghề nghiệp của người học sau khi tốt nghiệp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04737B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5. Đáp ứng được nhu cầu xã hội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094E89" w:rsidRPr="00071003" w:rsidRDefault="00FB1818" w:rsidP="008F691B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71003">
        <w:rPr>
          <w:rFonts w:ascii="Times New Roman" w:hAnsi="Times New Roman" w:cs="Times New Roman"/>
          <w:b/>
          <w:sz w:val="26"/>
          <w:szCs w:val="26"/>
        </w:rPr>
        <w:t>2</w:t>
      </w:r>
      <w:r w:rsidRPr="00071003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071003">
        <w:rPr>
          <w:rFonts w:ascii="Times New Roman" w:hAnsi="Times New Roman" w:cs="Times New Roman"/>
          <w:b/>
          <w:bCs/>
          <w:sz w:val="26"/>
          <w:szCs w:val="26"/>
        </w:rPr>
        <w:t xml:space="preserve"> Khảo sát về CĐR CTĐT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094E89" w:rsidRPr="008F0EEE" w:rsidTr="00FB1818">
        <w:tc>
          <w:tcPr>
            <w:tcW w:w="4007" w:type="dxa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050" w:type="dxa"/>
            <w:gridSpan w:val="5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</w:tc>
      </w:tr>
      <w:tr w:rsidR="00094E89" w:rsidRPr="008F0EEE" w:rsidTr="00FB1818">
        <w:tc>
          <w:tcPr>
            <w:tcW w:w="4007" w:type="dxa"/>
          </w:tcPr>
          <w:p w:rsidR="00094E89" w:rsidRPr="008F0EEE" w:rsidRDefault="00094E89" w:rsidP="00EA6A39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Chuẩn đầu ra của Chương trình đào tạo trình độ đại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</w:t>
            </w: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 xml:space="preserve"> (viết tắt là CĐR)</w:t>
            </w:r>
          </w:p>
        </w:tc>
        <w:tc>
          <w:tcPr>
            <w:tcW w:w="1018" w:type="dxa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8" w:type="dxa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077" w:type="dxa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963" w:type="dxa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:rsidR="00094E89" w:rsidRPr="008F0EEE" w:rsidRDefault="00094E89" w:rsidP="00EA6A3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1. Tương thích với mục tiêu của CTĐT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2. CĐR phản ánh tầm nhìn, sứ mạng và triết lý giáo dục của Nhà trường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3. CĐR bao gồm đầy đủ chuẩn đầu ra chung (generic PLOs) và chuẩn đầu ra chuyên ngành (subject-specific PLOs)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4. CĐR rõ ràng và đo lường được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5. Tương thích với khung trình độ quốc gia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6. CĐR phản ánh rõ yêu cầu của các bên liên quan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7. CĐR được chuyển tải đầy đủ vào CTĐT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8. Thầy/cô được phổ biến, góp ý về CĐR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1818" w:rsidRPr="008F0EEE" w:rsidRDefault="00094E89" w:rsidP="00FB1818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8F0EEE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8F0EEE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="00FB1818" w:rsidRPr="008F0EEE">
        <w:rPr>
          <w:rFonts w:ascii="Times New Roman" w:hAnsi="Times New Roman" w:cs="Times New Roman"/>
          <w:b/>
          <w:sz w:val="26"/>
          <w:szCs w:val="26"/>
          <w:highlight w:val="white"/>
        </w:rPr>
        <w:t>3. Bộ tiêu chí đánh giá kỹ năng, phẩm chất cá nhân và nghề nghiệp, năng lực CDIO của CTĐT giáo viên trình độ đại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FB1818" w:rsidRPr="008F0EEE" w:rsidTr="00FB1818">
        <w:tc>
          <w:tcPr>
            <w:tcW w:w="4007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Nội dung câu hỏi</w:t>
            </w:r>
          </w:p>
        </w:tc>
        <w:tc>
          <w:tcPr>
            <w:tcW w:w="5050" w:type="dxa"/>
            <w:gridSpan w:val="5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  <w:lang w:val="vi-VN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  <w:lang w:val="vi-VN"/>
              </w:rPr>
              <w:t>Phương án trả lời</w:t>
            </w: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b/>
                <w:color w:val="auto"/>
                <w:sz w:val="26"/>
                <w:szCs w:val="26"/>
                <w:highlight w:val="yellow"/>
              </w:rPr>
              <w:t xml:space="preserve">Bộ tiêu chí đánh giá kỹ năng, phẩm chất cá nhân và nghề </w:t>
            </w:r>
            <w:r w:rsidRPr="008F0EEE">
              <w:rPr>
                <w:rFonts w:ascii="Times New Roman" w:hAnsi="Times New Roman"/>
                <w:b/>
                <w:color w:val="auto"/>
                <w:sz w:val="26"/>
                <w:szCs w:val="26"/>
                <w:highlight w:val="yellow"/>
              </w:rPr>
              <w:lastRenderedPageBreak/>
              <w:t>nghiệp, năng lực CDIO của CTĐT giáo viên trình độ đại học</w:t>
            </w:r>
          </w:p>
        </w:tc>
        <w:tc>
          <w:tcPr>
            <w:tcW w:w="1018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lastRenderedPageBreak/>
              <w:t>Hoàn toàn đồng ý</w:t>
            </w:r>
          </w:p>
        </w:tc>
        <w:tc>
          <w:tcPr>
            <w:tcW w:w="1018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</w:t>
            </w:r>
          </w:p>
        </w:tc>
        <w:tc>
          <w:tcPr>
            <w:tcW w:w="1077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 một phần</w:t>
            </w:r>
          </w:p>
        </w:tc>
        <w:tc>
          <w:tcPr>
            <w:tcW w:w="963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Không đồng ý</w:t>
            </w:r>
          </w:p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:rsidR="00FB1818" w:rsidRPr="008F0EEE" w:rsidRDefault="00FB1818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 xml:space="preserve">Hoàn toàn </w:t>
            </w: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lastRenderedPageBreak/>
              <w:t>không đồng ý</w:t>
            </w: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>1. Đo lường được mức độ đạt được CĐR của người học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2. Có tính khả thi, dễ thực hiện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3. Có cấu trúc khoa học, hợp lí 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4. sử dụng đúng các động từ thể hiện các mức năng lực theo tháng đo năng lực Bloom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B1818" w:rsidRPr="008F0EEE" w:rsidTr="00FB1818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5. Bao quát được yêu cầu của các CĐR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FB1818" w:rsidRPr="008F0EEE" w:rsidRDefault="00FB1818" w:rsidP="008F691B">
      <w:pPr>
        <w:ind w:firstLine="720"/>
        <w:rPr>
          <w:rFonts w:ascii="Times New Roman" w:hAnsi="Times New Roman" w:cs="Times New Roman"/>
          <w:b/>
          <w:bCs/>
          <w:i/>
          <w:iCs/>
          <w:sz w:val="26"/>
          <w:szCs w:val="26"/>
          <w:highlight w:val="yellow"/>
        </w:rPr>
      </w:pPr>
      <w:r w:rsidRPr="008F0EEE">
        <w:rPr>
          <w:rFonts w:ascii="Times New Roman" w:hAnsi="Times New Roman" w:cs="Times New Roman"/>
          <w:b/>
          <w:bCs/>
          <w:iCs/>
          <w:sz w:val="26"/>
          <w:szCs w:val="26"/>
          <w:highlight w:val="yellow"/>
        </w:rPr>
        <w:t>4</w:t>
      </w:r>
      <w:r w:rsidRPr="008F0EEE">
        <w:rPr>
          <w:rFonts w:ascii="Times New Roman" w:hAnsi="Times New Roman" w:cs="Times New Roman"/>
          <w:b/>
          <w:bCs/>
          <w:i/>
          <w:iCs/>
          <w:sz w:val="26"/>
          <w:szCs w:val="26"/>
          <w:highlight w:val="yellow"/>
        </w:rPr>
        <w:t>.</w:t>
      </w:r>
      <w:r w:rsidRPr="008F0EEE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Phân nhiệm CĐR và minh chứng đánh giá CĐR của các học phần đồ án trong CTĐT </w:t>
      </w:r>
      <w:bookmarkStart w:id="0" w:name="_GoBack"/>
      <w:bookmarkEnd w:id="0"/>
      <w:r w:rsidRPr="008F0EEE">
        <w:rPr>
          <w:rFonts w:ascii="Times New Roman" w:hAnsi="Times New Roman" w:cs="Times New Roman"/>
          <w:b/>
          <w:sz w:val="26"/>
          <w:szCs w:val="26"/>
          <w:highlight w:val="yellow"/>
        </w:rPr>
        <w:t>trình độ đại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FB1818" w:rsidRPr="008F0EEE" w:rsidTr="0004737B">
        <w:tc>
          <w:tcPr>
            <w:tcW w:w="4007" w:type="dxa"/>
          </w:tcPr>
          <w:p w:rsidR="00FB1818" w:rsidRPr="008F0EEE" w:rsidRDefault="00FB1818" w:rsidP="00FB181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b/>
                <w:color w:val="auto"/>
                <w:sz w:val="26"/>
                <w:szCs w:val="26"/>
                <w:highlight w:val="yellow"/>
              </w:rPr>
              <w:t>Phân nhiệm CĐR và minh chứng đánh giá CĐR của các học phần đồ án trong CTĐT giáo viên trình độ đại học</w:t>
            </w:r>
          </w:p>
        </w:tc>
        <w:tc>
          <w:tcPr>
            <w:tcW w:w="1018" w:type="dxa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  <w:t>Hoàn toàn đồng ý</w:t>
            </w:r>
          </w:p>
        </w:tc>
        <w:tc>
          <w:tcPr>
            <w:tcW w:w="1018" w:type="dxa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  <w:t>Đồng ý</w:t>
            </w:r>
          </w:p>
        </w:tc>
        <w:tc>
          <w:tcPr>
            <w:tcW w:w="1077" w:type="dxa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  <w:t>Đồng ý một phần</w:t>
            </w:r>
          </w:p>
        </w:tc>
        <w:tc>
          <w:tcPr>
            <w:tcW w:w="963" w:type="dxa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  <w:t>Không đồng ý</w:t>
            </w:r>
          </w:p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color w:val="auto"/>
                <w:sz w:val="26"/>
                <w:szCs w:val="26"/>
                <w:highlight w:val="yellow"/>
              </w:rPr>
              <w:t>Hoàn toàn không đồng ý</w:t>
            </w: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FB1818" w:rsidP="00FB1818">
            <w:pPr>
              <w:ind w:hanging="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FB1818" w:rsidRPr="008F0EEE" w:rsidRDefault="00FB1818" w:rsidP="00FB1818">
            <w:pPr>
              <w:spacing w:line="300" w:lineRule="exact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8F691B" w:rsidP="00FB1818">
            <w:pPr>
              <w:ind w:hanging="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1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. Bảo đảm tính logic, khoa học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8F691B" w:rsidP="00FB1818">
            <w:pPr>
              <w:ind w:hanging="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2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 xml:space="preserve">. Xác định rõ mức độ đóng góp của từng học phần </w:t>
            </w:r>
            <w:r w:rsidR="00E16CD0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 xml:space="preserve">đồ án 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cho CĐR CTĐT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8F691B" w:rsidP="008F691B">
            <w:pPr>
              <w:ind w:left="-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3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. Số lượng, loại CĐR phân nhiệm cho từng học phần đồ án phù hợp với nội dung và hình thức tổ chức dạy học, KTĐG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8F691B" w:rsidP="00FB1818">
            <w:pPr>
              <w:ind w:hanging="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4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. Các yêu cầu về minh chứng phù hợp với yêu cầu đánh giá CĐR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8F691B" w:rsidP="00FB1818">
            <w:pPr>
              <w:ind w:hanging="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5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. Mỗi học phần đồ án có sự đóng góp rõ ràng vào việc đạt được CĐR của CTĐT.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  <w:tr w:rsidR="00FB1818" w:rsidRPr="008F0EEE" w:rsidTr="0004737B">
        <w:tc>
          <w:tcPr>
            <w:tcW w:w="4007" w:type="dxa"/>
          </w:tcPr>
          <w:p w:rsidR="00FB1818" w:rsidRPr="008F0EEE" w:rsidRDefault="008F691B" w:rsidP="00FB1818">
            <w:pPr>
              <w:ind w:hanging="2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6</w:t>
            </w:r>
            <w:r w:rsidR="00FB1818" w:rsidRPr="008F0EEE"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  <w:t>. Số lượng học phần đồ án phù hợp với yêu cầu của CTĐT</w:t>
            </w: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FB1818" w:rsidRPr="008F0EEE" w:rsidRDefault="00FB1818" w:rsidP="00FB1818"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6"/>
                <w:szCs w:val="26"/>
                <w:highlight w:val="yellow"/>
              </w:rPr>
            </w:pPr>
          </w:p>
        </w:tc>
      </w:tr>
    </w:tbl>
    <w:p w:rsidR="00FB1818" w:rsidRPr="008F0EEE" w:rsidRDefault="00FB1818" w:rsidP="00094E89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:rsidR="00094E89" w:rsidRPr="007051B2" w:rsidRDefault="008F691B" w:rsidP="00094E89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F0EE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051B2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094E89" w:rsidRPr="007051B2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. </w:t>
      </w:r>
      <w:r w:rsidR="00094E89" w:rsidRPr="007051B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Khảo sát về cấu trúc và nội dung CTDH</w:t>
      </w:r>
      <w:r w:rsidR="00094E89" w:rsidRPr="007051B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94E89" w:rsidRPr="007051B2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1251"/>
        <w:gridCol w:w="1018"/>
        <w:gridCol w:w="1160"/>
        <w:gridCol w:w="987"/>
        <w:gridCol w:w="973"/>
      </w:tblGrid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389" w:type="dxa"/>
            <w:gridSpan w:val="5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án</w:t>
            </w: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 xml:space="preserve"> trả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lời</w:t>
            </w:r>
          </w:p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</w:pPr>
            <w:r w:rsidRPr="008F0EE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Cấu trúc và nội dung Chương trình đà</w:t>
            </w:r>
            <w:r w:rsidRPr="008F0EE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o tạo</w:t>
            </w:r>
          </w:p>
        </w:tc>
        <w:tc>
          <w:tcPr>
            <w:tcW w:w="1251" w:type="dxa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8" w:type="dxa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160" w:type="dxa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987" w:type="dxa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 Nội dung, cấu trúc CTĐT bao gồm đầy đủ các học phần đại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cương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nhóm ngành, 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cơ sở ngành, chuyên ngành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Nội dung CTĐT được đánh giá định kỳ nhằm đảm bảo tính chặt chẽ, hệ thống và cập nhật.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Nội dung CTĐT có tỷ lệ giữa lý thuyết và thực hành hợp lý theo cấu trúc chuẩn đầu ra của CTĐT.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Mỗi học phần có sự đóng góp rõ ràng vào việc đạt được CĐR của CTĐT.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 Số lượng học phần, số lượng tín chỉ của CTĐT là phù hợp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6. Thời gian đào tạo của CTĐT là phù hợp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 Thầy/Cô được tham gia thảo luận, phát triển chương trình đào tạo qua các hình thức trực tiếp hoặc gián tiếp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8. Thầy/Cô hiểu rõ các yêu cầu và đã triển khai xây dựng, cập nhật, phổ biến đề cương học phần cho người học.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094E89" w:rsidRPr="008F0EEE" w:rsidTr="00EA6A39">
        <w:tc>
          <w:tcPr>
            <w:tcW w:w="3615" w:type="dxa"/>
          </w:tcPr>
          <w:p w:rsidR="00094E89" w:rsidRPr="008F0EEE" w:rsidRDefault="00094E89" w:rsidP="00EA6A39">
            <w:pPr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 Đề cương học phần cung cấp đầy đủ thông tin giúp người học đạt được CĐR của học phần</w:t>
            </w:r>
          </w:p>
        </w:tc>
        <w:tc>
          <w:tcPr>
            <w:tcW w:w="1251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973" w:type="dxa"/>
            <w:vAlign w:val="center"/>
          </w:tcPr>
          <w:p w:rsidR="00094E89" w:rsidRPr="008F0EEE" w:rsidRDefault="00094E89" w:rsidP="00EA6A39">
            <w:pPr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</w:tbl>
    <w:p w:rsidR="0011369D" w:rsidRDefault="0011369D" w:rsidP="008F0EEE">
      <w:pPr>
        <w:spacing w:line="360" w:lineRule="auto"/>
        <w:ind w:firstLine="720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</w:p>
    <w:p w:rsidR="00094E89" w:rsidRPr="008F0EEE" w:rsidRDefault="00E16CD0" w:rsidP="008F0EEE">
      <w:pPr>
        <w:spacing w:line="360" w:lineRule="auto"/>
        <w:ind w:firstLine="720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8F0EEE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6</w:t>
      </w:r>
      <w:r w:rsidR="00094E89" w:rsidRPr="008F0EEE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vi-VN"/>
        </w:rPr>
        <w:t>.</w:t>
      </w:r>
      <w:r w:rsidR="00094E89" w:rsidRPr="008F0EEE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Khảo sát về Bản mô tả CTĐT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08"/>
        <w:gridCol w:w="1018"/>
        <w:gridCol w:w="1018"/>
        <w:gridCol w:w="1076"/>
        <w:gridCol w:w="1068"/>
        <w:gridCol w:w="1134"/>
      </w:tblGrid>
      <w:tr w:rsidR="00094E89" w:rsidRPr="008F0EEE" w:rsidTr="00EA6A39">
        <w:tc>
          <w:tcPr>
            <w:tcW w:w="4008" w:type="dxa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314" w:type="dxa"/>
            <w:gridSpan w:val="5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án</w:t>
            </w: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 xml:space="preserve"> trả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lời</w:t>
            </w:r>
          </w:p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94E89" w:rsidRPr="008F0EEE" w:rsidTr="00EA6A39">
        <w:tc>
          <w:tcPr>
            <w:tcW w:w="4008" w:type="dxa"/>
          </w:tcPr>
          <w:p w:rsidR="00094E89" w:rsidRPr="008F0EEE" w:rsidRDefault="00094E89" w:rsidP="00EA6A39">
            <w:pPr>
              <w:spacing w:line="340" w:lineRule="exact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Bản mô tả Chương trình đào tạo </w:t>
            </w:r>
          </w:p>
        </w:tc>
        <w:tc>
          <w:tcPr>
            <w:tcW w:w="1018" w:type="dxa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8" w:type="dxa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076" w:type="dxa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1068" w:type="dxa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094E89" w:rsidRPr="008F0EEE" w:rsidTr="00EA6A39">
        <w:tc>
          <w:tcPr>
            <w:tcW w:w="4008" w:type="dxa"/>
          </w:tcPr>
          <w:p w:rsidR="00094E89" w:rsidRPr="008F0EEE" w:rsidRDefault="00094E89" w:rsidP="00EA6A39">
            <w:pPr>
              <w:spacing w:line="34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1.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 phổ biến công khai cho người học và các đối tượng liên quan</w:t>
            </w: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4008" w:type="dxa"/>
          </w:tcPr>
          <w:p w:rsidR="00094E89" w:rsidRPr="008F0EEE" w:rsidRDefault="00094E89" w:rsidP="00EA6A39">
            <w:pPr>
              <w:spacing w:line="34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Cung cấp đủ thông tin giúp người học hiểu về CTĐT</w:t>
            </w: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94E89" w:rsidRPr="008F0EEE" w:rsidTr="00EA6A39">
        <w:tc>
          <w:tcPr>
            <w:tcW w:w="4008" w:type="dxa"/>
          </w:tcPr>
          <w:p w:rsidR="00094E89" w:rsidRPr="008F0EEE" w:rsidRDefault="00094E89" w:rsidP="00EA6A39">
            <w:pPr>
              <w:spacing w:line="34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F0EE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Cung cấp đủ thông tin giúp nhà tuyển dụng lao động hiểu về năng lực và các kỹ năng khác được trang bị thông qua CTĐT</w:t>
            </w: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68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E89" w:rsidRPr="008F0EEE" w:rsidRDefault="00094E89" w:rsidP="00EA6A39">
            <w:pPr>
              <w:spacing w:line="34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94E89" w:rsidRPr="008F0EEE" w:rsidRDefault="00094E89" w:rsidP="00E93545">
      <w:pPr>
        <w:rPr>
          <w:rFonts w:ascii="Times New Roman" w:hAnsi="Times New Roman" w:cs="Times New Roman"/>
          <w:sz w:val="26"/>
          <w:szCs w:val="26"/>
        </w:rPr>
      </w:pPr>
    </w:p>
    <w:p w:rsidR="00E71159" w:rsidRPr="008F0EEE" w:rsidRDefault="00E71159" w:rsidP="00094E8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F0EEE">
        <w:rPr>
          <w:rFonts w:ascii="Times New Roman" w:hAnsi="Times New Roman" w:cs="Times New Roman"/>
          <w:b/>
          <w:i/>
          <w:sz w:val="26"/>
          <w:szCs w:val="26"/>
        </w:rPr>
        <w:t xml:space="preserve">Xin cảm ơn </w:t>
      </w:r>
      <w:r w:rsidR="00094E89" w:rsidRPr="008F0EEE">
        <w:rPr>
          <w:rFonts w:ascii="Times New Roman" w:hAnsi="Times New Roman" w:cs="Times New Roman"/>
          <w:b/>
          <w:i/>
          <w:sz w:val="26"/>
          <w:szCs w:val="26"/>
        </w:rPr>
        <w:t>Thầy/Cô</w:t>
      </w:r>
      <w:r w:rsidR="003C3863" w:rsidRPr="008F0EE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F0EEE">
        <w:rPr>
          <w:rFonts w:ascii="Times New Roman" w:hAnsi="Times New Roman" w:cs="Times New Roman"/>
          <w:b/>
          <w:i/>
          <w:sz w:val="26"/>
          <w:szCs w:val="26"/>
        </w:rPr>
        <w:t xml:space="preserve">đã hoàn thành </w:t>
      </w:r>
      <w:r w:rsidR="00094E89" w:rsidRPr="008F0EEE">
        <w:rPr>
          <w:rFonts w:ascii="Times New Roman" w:hAnsi="Times New Roman" w:cs="Times New Roman"/>
          <w:b/>
          <w:i/>
          <w:sz w:val="26"/>
          <w:szCs w:val="26"/>
        </w:rPr>
        <w:t>phiếu khảo sát!</w:t>
      </w:r>
    </w:p>
    <w:p w:rsidR="00E71159" w:rsidRPr="008F0EEE" w:rsidRDefault="00E71159" w:rsidP="00E71159">
      <w:pPr>
        <w:rPr>
          <w:rFonts w:ascii="Times New Roman" w:hAnsi="Times New Roman" w:cs="Times New Roman"/>
          <w:sz w:val="26"/>
          <w:szCs w:val="26"/>
          <w:highlight w:val="green"/>
        </w:rPr>
      </w:pPr>
    </w:p>
    <w:sectPr w:rsidR="00E71159" w:rsidRPr="008F0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7E12"/>
    <w:multiLevelType w:val="hybridMultilevel"/>
    <w:tmpl w:val="778C8FD2"/>
    <w:lvl w:ilvl="0" w:tplc="E9202A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20212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4D4"/>
    <w:multiLevelType w:val="hybridMultilevel"/>
    <w:tmpl w:val="327AEFAC"/>
    <w:lvl w:ilvl="0" w:tplc="2BE66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226CAC"/>
    <w:multiLevelType w:val="hybridMultilevel"/>
    <w:tmpl w:val="677EADD4"/>
    <w:lvl w:ilvl="0" w:tplc="ED988E1C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A"/>
    <w:rsid w:val="00026FC1"/>
    <w:rsid w:val="0005198C"/>
    <w:rsid w:val="00071003"/>
    <w:rsid w:val="00094E89"/>
    <w:rsid w:val="000E4EFB"/>
    <w:rsid w:val="000E7D3A"/>
    <w:rsid w:val="0011369D"/>
    <w:rsid w:val="001816DD"/>
    <w:rsid w:val="0027317E"/>
    <w:rsid w:val="003C3863"/>
    <w:rsid w:val="003F2C9B"/>
    <w:rsid w:val="003F347A"/>
    <w:rsid w:val="003F55C5"/>
    <w:rsid w:val="0046622C"/>
    <w:rsid w:val="005153B6"/>
    <w:rsid w:val="00537DF0"/>
    <w:rsid w:val="00545FAB"/>
    <w:rsid w:val="00660393"/>
    <w:rsid w:val="006C0BA9"/>
    <w:rsid w:val="007051B2"/>
    <w:rsid w:val="00730DF7"/>
    <w:rsid w:val="00794143"/>
    <w:rsid w:val="008F081E"/>
    <w:rsid w:val="008F0EEE"/>
    <w:rsid w:val="008F691B"/>
    <w:rsid w:val="009E308A"/>
    <w:rsid w:val="00A5014D"/>
    <w:rsid w:val="00B41FB3"/>
    <w:rsid w:val="00BC3A4A"/>
    <w:rsid w:val="00C019B0"/>
    <w:rsid w:val="00C647FF"/>
    <w:rsid w:val="00CA62B4"/>
    <w:rsid w:val="00E16CD0"/>
    <w:rsid w:val="00E47E75"/>
    <w:rsid w:val="00E71159"/>
    <w:rsid w:val="00E93545"/>
    <w:rsid w:val="00EA538C"/>
    <w:rsid w:val="00EC74C6"/>
    <w:rsid w:val="00F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28F7-3C01-4B04-919E-505B37A0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8F081E"/>
  </w:style>
  <w:style w:type="paragraph" w:styleId="ListParagraph">
    <w:name w:val="List Paragraph"/>
    <w:basedOn w:val="Normal"/>
    <w:uiPriority w:val="34"/>
    <w:qFormat/>
    <w:rsid w:val="008F081E"/>
    <w:pPr>
      <w:ind w:left="720"/>
      <w:contextualSpacing/>
    </w:pPr>
  </w:style>
  <w:style w:type="character" w:customStyle="1" w:styleId="vnumgf">
    <w:name w:val="vnumgf"/>
    <w:basedOn w:val="DefaultParagraphFont"/>
    <w:rsid w:val="00E71159"/>
  </w:style>
  <w:style w:type="character" w:customStyle="1" w:styleId="adtyne">
    <w:name w:val="adtyne"/>
    <w:basedOn w:val="DefaultParagraphFont"/>
    <w:rsid w:val="00E71159"/>
  </w:style>
  <w:style w:type="paragraph" w:styleId="NormalWeb">
    <w:name w:val="Normal (Web)"/>
    <w:basedOn w:val="Normal"/>
    <w:uiPriority w:val="99"/>
    <w:semiHidden/>
    <w:unhideWhenUsed/>
    <w:rsid w:val="00E7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94E8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70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8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98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2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8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5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2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9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86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96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4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2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8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2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8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7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5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8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6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1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6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1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1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1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8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6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40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1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5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3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0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40</cp:revision>
  <dcterms:created xsi:type="dcterms:W3CDTF">2025-10-09T07:26:00Z</dcterms:created>
  <dcterms:modified xsi:type="dcterms:W3CDTF">2025-10-10T03:16:00Z</dcterms:modified>
</cp:coreProperties>
</file>