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5E" w:rsidRPr="00A12A10" w:rsidRDefault="0072435E" w:rsidP="0072435E">
      <w:pPr>
        <w:spacing w:before="120" w:after="0" w:line="360" w:lineRule="exact"/>
        <w:jc w:val="center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72435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"/>
          <w14:ligatures w14:val="none"/>
        </w:rPr>
        <w:t xml:space="preserve">Bảng đối sánh CTDH </w:t>
      </w:r>
      <w:r w:rsidR="00A12A10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trình độ đại học</w:t>
      </w:r>
    </w:p>
    <w:tbl>
      <w:tblPr>
        <w:tblStyle w:val="TableGrid431"/>
        <w:tblW w:w="9440" w:type="dxa"/>
        <w:tblLayout w:type="fixed"/>
        <w:tblLook w:val="04A0" w:firstRow="1" w:lastRow="0" w:firstColumn="1" w:lastColumn="0" w:noHBand="0" w:noVBand="1"/>
      </w:tblPr>
      <w:tblGrid>
        <w:gridCol w:w="2960"/>
        <w:gridCol w:w="3060"/>
        <w:gridCol w:w="3420"/>
      </w:tblGrid>
      <w:tr w:rsidR="0072435E" w:rsidRPr="0072435E" w:rsidTr="00D15688">
        <w:trPr>
          <w:trHeight w:val="2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E6671B" w:rsidRPr="00E6671B" w:rsidRDefault="0072435E" w:rsidP="00E6671B">
            <w:pPr>
              <w:spacing w:before="120"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435E">
              <w:rPr>
                <w:rFonts w:ascii="Times New Roman" w:eastAsia="Times New Roman" w:hAnsi="Times New Roman" w:cs="Times New Roman"/>
                <w:b/>
                <w:bCs/>
              </w:rPr>
              <w:t xml:space="preserve">CTDH </w:t>
            </w:r>
            <w:r w:rsidR="00D15688">
              <w:rPr>
                <w:rFonts w:ascii="Times New Roman" w:eastAsia="Times New Roman" w:hAnsi="Times New Roman" w:cs="Times New Roman"/>
                <w:b/>
                <w:bCs/>
              </w:rPr>
              <w:t>năm học 2017-2018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72435E" w:rsidRPr="0072435E" w:rsidRDefault="0072435E" w:rsidP="003A45C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CTDH </w:t>
            </w:r>
            <w:r w:rsidR="00D15688">
              <w:rPr>
                <w:rFonts w:ascii="Times New Roman" w:eastAsia="Times New Roman" w:hAnsi="Times New Roman" w:cs="Times New Roman"/>
                <w:b/>
                <w:bCs/>
              </w:rPr>
              <w:t xml:space="preserve">năm học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2021</w:t>
            </w:r>
            <w:r w:rsidR="00D15688">
              <w:rPr>
                <w:rFonts w:ascii="Times New Roman" w:eastAsia="Times New Roman" w:hAnsi="Times New Roman" w:cs="Times New Roman"/>
                <w:b/>
                <w:bCs/>
              </w:rPr>
              <w:t>-2022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72435E" w:rsidRPr="0072435E" w:rsidRDefault="0072435E" w:rsidP="0072435E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D15688">
              <w:rPr>
                <w:rFonts w:ascii="Times New Roman" w:eastAsia="Times New Roman" w:hAnsi="Times New Roman" w:cs="Times New Roman"/>
                <w:b/>
                <w:bCs/>
              </w:rPr>
              <w:t>TDH năm học 2023-2024</w:t>
            </w:r>
          </w:p>
        </w:tc>
      </w:tr>
      <w:tr w:rsidR="0072435E" w:rsidRPr="0072435E" w:rsidTr="00D15688">
        <w:trPr>
          <w:trHeight w:val="2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1.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CTDH năm 2017 được xây dựng theo hướng tiếp cận năng lực dựa trên 4 trụ cột của CDIO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2.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Được tham khảo hệ thống phân loại nhận thức của Bloom, thể hiện các mức phát triển về kiến thức, kỹ năng, lượng hóa được và đo lường được theo 5 mức độ (</w:t>
            </w:r>
            <w:r w:rsidRPr="003A45C1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</w:rPr>
              <w:t>Biết, hiểu, vận dụng, phân tích/tổng hợp và sáng tạo; khả năng đáp ứng mục tiêu và nội dung của từng HP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)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3.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Khung CTDH gồm 132 tín chỉ gồm 40 HP đối với bằng cử nhân; 150 tín chỉ gồm 45 HP đối với bằng kỹ sư (chưa bao gồm Giáo dục thể chất và Giáo dục Quốc phòng và An ninh)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>4.</w:t>
            </w:r>
            <w:r w:rsidR="003A45C1"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>Dạy học kết hợp trực tiếp và trực tuyến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>5.</w:t>
            </w:r>
            <w:r w:rsidR="003A45C1"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Aptos" w:hAnsi="Times New Roman" w:cs="Times New Roman"/>
                <w:color w:val="000000" w:themeColor="text1"/>
                <w:kern w:val="24"/>
              </w:rPr>
              <w:t>Đánh giá HN theo nội dung giảng dạy. Kết quả đánh giá NH dựa chỉ có thông tin về điểm số</w:t>
            </w:r>
          </w:p>
          <w:p w:rsidR="0072435E" w:rsidRPr="0072435E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6.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Bản mô tả CTĐT: Gồm 17 CĐR cấp độ 2 và 73 CĐR cấp độ 3; Chưa có phân nhiệm CĐR cấp CTĐT cho các học phần; </w:t>
            </w:r>
            <w:r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>Chưa có bảng phân nhiệm PLO/CLO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1.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Xây dựng CTĐT theo cả định hướng nghiên và định hướng ứng dụng</w:t>
            </w:r>
            <w:r w:rsid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.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3A45C1" w:rsidRPr="003A45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XD CTDH theo hướng tiếp cận năng lực (OBE) sử dụng lý thuyết tương thích kiến tạo ở một số HP (CLO-Nội dung/Hình thức DH-Kiểm tra đánh giá)</w:t>
            </w:r>
            <w:r w:rsidR="00EC2FB8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.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3.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Mỗi CTĐT có 9 CĐR và 25 CĐR cấp độ 3 đối với cử nhân (26 CĐR đối với kỹ sư)  theo 4 trụ cột của CDIO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4.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Khung CTDH gồm 126 tín chỉ gồm 38 HP đối với bằng cử nhân; 150 tín chỉ gồm 42-44 HP đối với bằng kỹ sư (tùy ngành) (chưa bao gồm Giáo dục thể chất và Giáo dục Quố</w:t>
            </w:r>
            <w:r w:rsidR="00E43958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c phòng và An ninh)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; Các HP chuyên ngành dạy học bằng hình thức dự án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5.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Bảng phân nhiệm PLO cho các Học phần, nhưng chưa có phân nhiệm chi tiết trọng số đóng góp của từng bài đánh giá theo đặc thù của từng HP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6.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Dạy học theo mô hình CFB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7.</w:t>
            </w:r>
            <w:r w:rsidR="003A45C1"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Đánh giá NH dựa trên CĐR. Kết quả đánh giá NH chỉ có thông tin điểm số </w:t>
            </w:r>
          </w:p>
          <w:p w:rsidR="0072435E" w:rsidRPr="003A45C1" w:rsidRDefault="0072435E" w:rsidP="007243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>8.</w:t>
            </w:r>
            <w:r w:rsidR="003A45C1"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>Đề cương chưa có đầy đủ thông tin về ma trận đề thi, rubric đánh giá theo CĐR;</w:t>
            </w:r>
          </w:p>
          <w:p w:rsidR="0072435E" w:rsidRPr="0072435E" w:rsidRDefault="0072435E" w:rsidP="00E7682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>9.</w:t>
            </w:r>
            <w:r w:rsidR="003A45C1"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 xml:space="preserve"> </w:t>
            </w:r>
            <w:r w:rsidRPr="003A45C1">
              <w:rPr>
                <w:rFonts w:ascii="Times New Roman" w:eastAsia="+mn-ea" w:hAnsi="Times New Roman" w:cs="Times New Roman"/>
                <w:noProof/>
                <w:color w:val="000000" w:themeColor="text1"/>
                <w:kern w:val="24"/>
              </w:rPr>
              <w:t>Bản mô tả CTĐT: Đã có bảng phân nhiệm CĐR cho các HP; Phân nhiệm CĐR về kỹ năng nghề nghiệp (CĐR CDIO) cho các HP dự án.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1. </w:t>
            </w:r>
            <w:r w:rsidR="00D15688" w:rsidRPr="003A45C1">
              <w:rPr>
                <w:rFonts w:ascii="Times New Roman" w:hAnsi="Times New Roman" w:cs="Times New Roman"/>
              </w:rPr>
              <w:t>XD CTDH theo hướng tiếp cận năng lực (OBE) sử dụng thuyết tương thích kiến tạo theo cấp độ CTĐT (Tương thích giữa PLO – CLO) và cấp độ học phần (CLO-Nội dung/Hình thức DH-Kiểm tra đánh giá)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2. </w:t>
            </w:r>
            <w:r w:rsidR="00D15688" w:rsidRPr="003A45C1">
              <w:rPr>
                <w:rFonts w:ascii="Times New Roman" w:hAnsi="Times New Roman" w:cs="Times New Roman"/>
              </w:rPr>
              <w:t>Mỗi CTĐT có 25-26 CĐR theo 4 trụ cột của CDIO (có đố</w:t>
            </w:r>
            <w:r w:rsidR="00E76828">
              <w:rPr>
                <w:rFonts w:ascii="Times New Roman" w:hAnsi="Times New Roman" w:cs="Times New Roman"/>
              </w:rPr>
              <w:t>i sánh</w:t>
            </w:r>
            <w:r w:rsidR="00D15688" w:rsidRPr="003A45C1">
              <w:rPr>
                <w:rFonts w:ascii="Times New Roman" w:hAnsi="Times New Roman" w:cs="Times New Roman"/>
              </w:rPr>
              <w:t xml:space="preserve"> với KTĐ quốc gia; tương thích với tầm nhìn sứ mạng của Nhà trường)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3. </w:t>
            </w:r>
            <w:r w:rsidR="00D15688" w:rsidRPr="003A45C1">
              <w:rPr>
                <w:rFonts w:ascii="Times New Roman" w:hAnsi="Times New Roman" w:cs="Times New Roman"/>
              </w:rPr>
              <w:t>Khung CTDH gồm 126 tín chỉ và 38 HP đối với cử nhân và 150 tín chỉ đối với kỹ sư gồm 42-44 HP (tùy ngành): Có sự phân nhiệm chuẩn đầu ra về kỹ năng nghề nghiệp (CĐR về CDIO) cho các học phần dạy học dự án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4. </w:t>
            </w:r>
            <w:r w:rsidR="00D15688" w:rsidRPr="003A45C1">
              <w:rPr>
                <w:rFonts w:ascii="Times New Roman" w:hAnsi="Times New Roman" w:cs="Times New Roman"/>
              </w:rPr>
              <w:t>Bảng phân nhiệm PLO cho các CLO của các HP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5. </w:t>
            </w:r>
            <w:r w:rsidR="00D15688" w:rsidRPr="003A45C1">
              <w:rPr>
                <w:rFonts w:ascii="Times New Roman" w:hAnsi="Times New Roman" w:cs="Times New Roman"/>
              </w:rPr>
              <w:t>Sơ đồ cấu trúc và trình tự các học phần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6. </w:t>
            </w:r>
            <w:r w:rsidR="00D15688" w:rsidRPr="003A45C1">
              <w:rPr>
                <w:rFonts w:ascii="Times New Roman" w:hAnsi="Times New Roman" w:cs="Times New Roman"/>
              </w:rPr>
              <w:t>Dạy học theo mô hình CFB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7. </w:t>
            </w:r>
            <w:r w:rsidR="00D15688" w:rsidRPr="003A45C1">
              <w:rPr>
                <w:rFonts w:ascii="Times New Roman" w:hAnsi="Times New Roman" w:cs="Times New Roman"/>
              </w:rPr>
              <w:t>Đánh giá người học theo CĐR. Kết quả đánh giá NH có cả điểm số và điểm năng lực của CĐR</w:t>
            </w:r>
          </w:p>
          <w:p w:rsidR="00023A35" w:rsidRPr="003A45C1" w:rsidRDefault="003A45C1" w:rsidP="003A45C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8. </w:t>
            </w:r>
            <w:r w:rsidR="00D15688" w:rsidRPr="003A45C1">
              <w:rPr>
                <w:rFonts w:ascii="Times New Roman" w:hAnsi="Times New Roman" w:cs="Times New Roman"/>
              </w:rPr>
              <w:t>Đề cương có đầy đủ thông tin về ma trận đề thi, rubric đánh giá theo CĐR; Kế hoạch dạy học được thiết kế theo 03 giai đoan (Pre-class; During class; Post class)</w:t>
            </w:r>
          </w:p>
          <w:p w:rsidR="0072435E" w:rsidRPr="0072435E" w:rsidRDefault="003A45C1" w:rsidP="0072435E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3A45C1">
              <w:rPr>
                <w:rFonts w:ascii="Times New Roman" w:hAnsi="Times New Roman" w:cs="Times New Roman"/>
              </w:rPr>
              <w:t xml:space="preserve">9. </w:t>
            </w:r>
            <w:r w:rsidR="00D15688" w:rsidRPr="003A45C1">
              <w:rPr>
                <w:rFonts w:ascii="Times New Roman" w:hAnsi="Times New Roman" w:cs="Times New Roman"/>
              </w:rPr>
              <w:t>Bản MT C</w:t>
            </w:r>
            <w:bookmarkStart w:id="0" w:name="_GoBack"/>
            <w:bookmarkEnd w:id="0"/>
            <w:r w:rsidR="00D15688" w:rsidRPr="003A45C1">
              <w:rPr>
                <w:rFonts w:ascii="Times New Roman" w:hAnsi="Times New Roman" w:cs="Times New Roman"/>
              </w:rPr>
              <w:t>TĐT đầy đủ các mục theo yêu cầu của bộ chuẩn Bảo đảm chất lượng CTĐT</w:t>
            </w:r>
          </w:p>
        </w:tc>
      </w:tr>
    </w:tbl>
    <w:p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altName w:val="Yu Gothic UI"/>
    <w:charset w:val="00"/>
    <w:family w:val="auto"/>
    <w:pitch w:val="default"/>
  </w:font>
  <w:font w:name="+mn-ea"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75"/>
    <w:multiLevelType w:val="hybridMultilevel"/>
    <w:tmpl w:val="C060A768"/>
    <w:lvl w:ilvl="0" w:tplc="F5A8F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A6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2B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A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C3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2E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A7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48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2B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F3CB8"/>
    <w:multiLevelType w:val="hybridMultilevel"/>
    <w:tmpl w:val="390613DA"/>
    <w:lvl w:ilvl="0" w:tplc="CF907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CA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63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BA1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AE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A5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0B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A3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C64B5"/>
    <w:multiLevelType w:val="hybridMultilevel"/>
    <w:tmpl w:val="73309040"/>
    <w:lvl w:ilvl="0" w:tplc="7C402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86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EB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6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EF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6F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46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C9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AD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5E"/>
    <w:rsid w:val="00023A35"/>
    <w:rsid w:val="003A45C1"/>
    <w:rsid w:val="00443238"/>
    <w:rsid w:val="0072435E"/>
    <w:rsid w:val="00A12A10"/>
    <w:rsid w:val="00D15688"/>
    <w:rsid w:val="00E43958"/>
    <w:rsid w:val="00E6671B"/>
    <w:rsid w:val="00E76828"/>
    <w:rsid w:val="00E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5DB2"/>
  <w15:chartTrackingRefBased/>
  <w15:docId w15:val="{87D96B69-59C1-4AC0-9DA3-AB39E4C4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31">
    <w:name w:val="Table Grid431"/>
    <w:basedOn w:val="TableNormal"/>
    <w:next w:val="TableGrid"/>
    <w:uiPriority w:val="39"/>
    <w:qFormat/>
    <w:rsid w:val="0072435E"/>
    <w:pPr>
      <w:spacing w:after="0" w:line="240" w:lineRule="auto"/>
    </w:pPr>
    <w:rPr>
      <w:rFonts w:ascii="Calibri" w:eastAsia="Yu Mincho" w:hAnsi="Calibri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2025-08-15T01:17:00Z</dcterms:created>
  <dcterms:modified xsi:type="dcterms:W3CDTF">2025-08-20T09:54:00Z</dcterms:modified>
</cp:coreProperties>
</file>