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51103562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color w:val="auto"/>
          <w:sz w:val="28"/>
          <w:szCs w:val="22"/>
        </w:rPr>
      </w:sdtEndPr>
      <w:sdtContent>
        <w:p w14:paraId="6643A079" w14:textId="7B92DA62" w:rsidR="00AB5F4F" w:rsidRDefault="00AB5F4F">
          <w:pPr>
            <w:pStyle w:val="Heading1"/>
          </w:pPr>
          <w:r>
            <w:t>Works Cited</w:t>
          </w:r>
        </w:p>
        <w:p w14:paraId="5C770CC7" w14:textId="77777777" w:rsidR="00AB5F4F" w:rsidRDefault="00AB5F4F" w:rsidP="00AB5F4F">
          <w:pPr>
            <w:pStyle w:val="Bibliography"/>
            <w:ind w:left="720" w:hanging="720"/>
            <w:rPr>
              <w:noProof/>
              <w:kern w:val="0"/>
              <w:sz w:val="24"/>
              <w:szCs w:val="24"/>
              <w14:ligatures w14:val="none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Tử, H. M. (2000). </w:t>
          </w:r>
          <w:r>
            <w:rPr>
              <w:i/>
              <w:iCs/>
              <w:noProof/>
            </w:rPr>
            <w:t>Tuyển tập thơ.</w:t>
          </w:r>
          <w:r>
            <w:rPr>
              <w:noProof/>
            </w:rPr>
            <w:t xml:space="preserve"> NXB Trẻ.</w:t>
          </w:r>
        </w:p>
        <w:p w14:paraId="4B70418F" w14:textId="7231CD03" w:rsidR="00AB5F4F" w:rsidRDefault="00AB5F4F" w:rsidP="00AB5F4F">
          <w:r>
            <w:rPr>
              <w:b/>
              <w:bCs/>
            </w:rPr>
            <w:fldChar w:fldCharType="end"/>
          </w:r>
        </w:p>
      </w:sdtContent>
    </w:sdt>
    <w:p w14:paraId="5808C808" w14:textId="5F6076AE" w:rsidR="00AB5F4F" w:rsidRPr="004465CE" w:rsidRDefault="00AB5F4F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3048"/>
        <w:gridCol w:w="4760"/>
      </w:tblGrid>
      <w:tr w:rsidR="00C2674D" w:rsidRPr="00C2674D" w14:paraId="22D5E794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7BDD7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ascii="Arial" w:eastAsia="Times New Roman" w:hAnsi="Arial" w:cs="Arial"/>
                <w:b/>
                <w:b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Tài liệu tham khảo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AC56F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ascii="Arial" w:eastAsia="Times New Roman" w:hAnsi="Arial" w:cs="Arial"/>
                <w:b/>
                <w:b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Cách trích dẫn 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5157C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ascii="Arial" w:eastAsia="Times New Roman" w:hAnsi="Arial" w:cs="Arial"/>
                <w:b/>
                <w:b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Ví dụ</w:t>
            </w:r>
          </w:p>
        </w:tc>
      </w:tr>
      <w:tr w:rsidR="00C2674D" w:rsidRPr="00C2674D" w14:paraId="79571681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1CEB8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413ED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tác giả (năm xuất bản).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sách in nghiêng,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nơi xuất bản: Nhà xuất bản.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D55F3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Smith, J. (2008). The Wealth of Nations. New York: Penguin Books.</w:t>
            </w:r>
          </w:p>
        </w:tc>
      </w:tr>
      <w:tr w:rsidR="00C2674D" w:rsidRPr="00C2674D" w14:paraId="24EB0B21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73ACB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Một chương trong sách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72ED3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của tác giả chương; (năm xuất bản). Tên chương,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sách in nghiêng, 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lần xuất bản, nhà xuất bản; Nơi xuất bản.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C2D84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Brown, R. (2010). History of Ancient Greece. In M. White (Ed.),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 History of the Mediterranean World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(pp. 56-78). London: Routledge.</w:t>
            </w:r>
          </w:p>
        </w:tc>
      </w:tr>
      <w:tr w:rsidR="00C2674D" w:rsidRPr="00C2674D" w14:paraId="3AEA21DF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6B339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báo trên tạp chí khoa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6816D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tác giả (các tác giả) bài báo. (Năm xuất bản). Tên bài báo. Tên tạp chí,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tập in nghiêng(số)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trang số. DOI: xx.xxxxxxxxxx (nếu có)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005C5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Johnson, K. (2015). The effects of climate change on plant biodiversity.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Journal of Ecology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103(4), 789-796. DOI: 10.1111/1365-2745.12345</w:t>
            </w:r>
          </w:p>
        </w:tc>
      </w:tr>
      <w:tr w:rsidR="00C2674D" w:rsidRPr="00C2674D" w14:paraId="6E1C7604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2308B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Luận văn, luận 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D17BF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tác giả (năm xuất bản).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đề tài in nghiêng,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bậc học, tên của cơ sở đào tạo.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4A64C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Nguyen, T. (2019).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The effects of social media on consumer behavior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(Master's thesis, National University, Ho Chi Minh City)</w:t>
            </w:r>
          </w:p>
        </w:tc>
      </w:tr>
      <w:tr w:rsidR="00C2674D" w:rsidRPr="00C2674D" w14:paraId="09ECD135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8716F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viết báo chí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4A46F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tác giả (các tác giả). (Ngày tháng năm xuất bản). Tên bài báo.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tờ báo in nghiêng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trang số.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32DA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Jones, S. (2022, March 15). The future of renewable energy. 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The Guardian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pp. 4-5.</w:t>
            </w:r>
          </w:p>
        </w:tc>
      </w:tr>
      <w:tr w:rsidR="00C2674D" w:rsidRPr="00C2674D" w14:paraId="1BEAA10C" w14:textId="77777777" w:rsidTr="00C267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2830B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Các website điện tử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A1DF5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tác giả (ngày đăng bài) tiêu đề,</w:t>
            </w:r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Tên website in nghiêng,</w:t>
            </w:r>
            <w:r w:rsidRPr="00C2674D">
              <w:rPr>
                <w:rFonts w:eastAsia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link website, thời gian truy cập lần cuối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BF520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hyperlink r:id="rId5" w:tgtFrame="_blank" w:history="1">
              <w:r w:rsidRPr="00C2674D">
                <w:rPr>
                  <w:rFonts w:eastAsia="Times New Roman" w:cs="Times New Roman"/>
                  <w:color w:val="006699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Hotcourses Vietnam</w:t>
              </w:r>
            </w:hyperlink>
            <w:r w:rsidRPr="00C2674D">
              <w:rPr>
                <w:rFonts w:eastAsia="Times New Roman" w:cs="Times New Roman"/>
                <w:i/>
                <w:iCs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; 2022; Affiliate Marketing là gì? Học gì để làm Affiliate Marketing thành công</w:t>
            </w:r>
            <w:hyperlink r:id="rId6" w:history="1">
              <w:r w:rsidRPr="00C2674D">
                <w:rPr>
                  <w:rFonts w:eastAsia="Times New Roman" w:cs="Times New Roman"/>
                  <w:color w:val="006699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 </w:t>
              </w:r>
            </w:hyperlink>
          </w:p>
          <w:p w14:paraId="0467C484" w14:textId="77777777" w:rsidR="00C2674D" w:rsidRPr="00C2674D" w:rsidRDefault="00C2674D" w:rsidP="00C2674D">
            <w:pPr>
              <w:spacing w:after="0" w:line="330" w:lineRule="atLeast"/>
              <w:jc w:val="both"/>
              <w:rPr>
                <w:rFonts w:ascii="Open Sans" w:eastAsia="Times New Roman" w:hAnsi="Open Sans" w:cs="Open Sans"/>
                <w:color w:val="464646"/>
                <w:kern w:val="0"/>
                <w:sz w:val="21"/>
                <w:szCs w:val="21"/>
                <w14:ligatures w14:val="none"/>
              </w:rPr>
            </w:pPr>
            <w:r w:rsidRPr="00C2674D">
              <w:rPr>
                <w:rFonts w:eastAsia="Times New Roman" w:cs="Times New Roman"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hyperlink r:id="rId7" w:tgtFrame="_blank" w:history="1">
              <w:r w:rsidRPr="00C2674D">
                <w:rPr>
                  <w:rFonts w:eastAsia="Times New Roman" w:cs="Times New Roman"/>
                  <w:color w:val="006699"/>
                  <w:kern w:val="0"/>
                  <w:sz w:val="24"/>
                  <w:szCs w:val="24"/>
                  <w:u w:val="single"/>
                  <w:bdr w:val="none" w:sz="0" w:space="0" w:color="auto" w:frame="1"/>
                  <w14:ligatures w14:val="none"/>
                </w:rPr>
                <w:t>https://www.hotcourses.vn/study-abroad-info/study-guides/affiliate-marketing/</w:t>
              </w:r>
            </w:hyperlink>
            <w:r w:rsidRPr="00C2674D">
              <w:rPr>
                <w:rFonts w:eastAsia="Times New Roman" w:cs="Times New Roman"/>
                <w:color w:val="464646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)</w:t>
            </w:r>
          </w:p>
        </w:tc>
      </w:tr>
    </w:tbl>
    <w:p w14:paraId="29F7EE0A" w14:textId="77777777" w:rsidR="00C2674D" w:rsidRDefault="00C2674D" w:rsidP="00437351">
      <w:pPr>
        <w:spacing w:before="120" w:after="0" w:line="240" w:lineRule="auto"/>
        <w:ind w:left="1701" w:right="1588" w:firstLine="720"/>
        <w:jc w:val="both"/>
        <w:rPr>
          <w:sz w:val="24"/>
          <w:szCs w:val="24"/>
        </w:rPr>
      </w:pPr>
    </w:p>
    <w:p w14:paraId="33A2FCD7" w14:textId="5DD59D22" w:rsidR="003D247C" w:rsidRPr="00F3020C" w:rsidRDefault="003D247C" w:rsidP="003D247C">
      <w:pPr>
        <w:spacing w:before="120" w:after="0" w:line="240" w:lineRule="auto"/>
        <w:ind w:left="1701" w:right="1588" w:firstLine="720"/>
        <w:jc w:val="both"/>
        <w:rPr>
          <w:sz w:val="24"/>
          <w:szCs w:val="24"/>
        </w:rPr>
      </w:pPr>
      <w:r w:rsidRPr="003D247C">
        <w:rPr>
          <w:sz w:val="24"/>
          <w:szCs w:val="24"/>
        </w:rPr>
        <w:lastRenderedPageBreak/>
        <w:t>Dạy học theo dự án (DHTDA) là mô hình/phương pháp tổ chức hoạt động dạy học được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nghiên cứu và áp dụng từ lâu trên thế giới từ bậc mầm non đến đại học ở những mức độ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khác nhau. Bản chất của mô hình này là lấy người học làm trung tâm, người học làm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chủ toàn bộ quá trình giáo dục và dạy học từ việc đề ra mục tiêu, nội dung, phương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pháp, tiến hành hoạt động và trình bày, đánh giá kết quả. Ở Việt Nam, trong khoảng 10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năm trở lại đây, DHTDA đã được nghiên cứu và ứng dụng. Tuy nhiên, quá trình này chỉ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thực hiện nhỏ lẻ, không chính qui, không hệ thống và chủ yếu chỉ ở bậc trung học và đại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học. Gần như chưa có một định hướng nào cho việc áp dụng phương pháp này ở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GDMN. Việc nghiên cứu, tìm hiểu để tìm ra sự tương đồng và tính khả thi của DHTDA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với quan điểm giáo dục tích hợp theo chủ đề ở trường mầm non hiện nay, từ đó đề xuất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qui trình tổ chức các dự án hoạt động cho trẻ là một việc làm cần thiết, vừa có ý nghĩa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khoa học, vừa có ý nghĩa thực tiễn, góp phần vào quá trình đổi mới căn bản, toàn diện</w:t>
      </w:r>
      <w:r>
        <w:rPr>
          <w:sz w:val="24"/>
          <w:szCs w:val="24"/>
        </w:rPr>
        <w:t xml:space="preserve"> </w:t>
      </w:r>
      <w:r w:rsidRPr="003D247C">
        <w:rPr>
          <w:sz w:val="24"/>
          <w:szCs w:val="24"/>
        </w:rPr>
        <w:t>giáo dục và đào tạo hiện nay.</w:t>
      </w:r>
    </w:p>
    <w:sectPr w:rsidR="003D247C" w:rsidRPr="00F3020C" w:rsidSect="00931999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51"/>
    <w:rsid w:val="00154FA5"/>
    <w:rsid w:val="002A187E"/>
    <w:rsid w:val="003D247C"/>
    <w:rsid w:val="00437351"/>
    <w:rsid w:val="004465CE"/>
    <w:rsid w:val="00544B84"/>
    <w:rsid w:val="00931999"/>
    <w:rsid w:val="00AA7E62"/>
    <w:rsid w:val="00AB5F4F"/>
    <w:rsid w:val="00C2674D"/>
    <w:rsid w:val="00F3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6176"/>
  <w15:chartTrackingRefBased/>
  <w15:docId w15:val="{368753AB-27BD-445F-A3E9-F4402232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3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3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3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3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3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3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3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35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3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3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3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3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3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3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3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35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3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674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267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674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B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courses.vn/study-abroad-info/study-guides/affiliate-marketi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as.vn/top-5-meo-lach-turnitin-don-gian-hieu-qua/" TargetMode="External"/><Relationship Id="rId5" Type="http://schemas.openxmlformats.org/officeDocument/2006/relationships/hyperlink" Target="https://www.hotcourses.v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Hàn00</b:Tag>
    <b:SourceType>Book</b:SourceType>
    <b:Guid>{692B90F7-E659-4EA2-A273-A3FD00938969}</b:Guid>
    <b:Author>
      <b:Author>
        <b:NameList>
          <b:Person>
            <b:Last>Tử</b:Last>
            <b:First>Hàn</b:First>
            <b:Middle>Mặc</b:Middle>
          </b:Person>
        </b:NameList>
      </b:Author>
    </b:Author>
    <b:Title>Tuyển tập thơ</b:Title>
    <b:Year>2000</b:Year>
    <b:Publisher>NXB Trẻ</b:Publisher>
    <b:RefOrder>1</b:RefOrder>
  </b:Source>
</b:Sources>
</file>

<file path=customXml/itemProps1.xml><?xml version="1.0" encoding="utf-8"?>
<ds:datastoreItem xmlns:ds="http://schemas.openxmlformats.org/officeDocument/2006/customXml" ds:itemID="{919BE970-DCC7-4B55-8830-9762C905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Ky</dc:creator>
  <cp:keywords/>
  <dc:description/>
  <cp:lastModifiedBy>Nguyen Thi Ky</cp:lastModifiedBy>
  <cp:revision>3</cp:revision>
  <dcterms:created xsi:type="dcterms:W3CDTF">2024-05-03T07:37:00Z</dcterms:created>
  <dcterms:modified xsi:type="dcterms:W3CDTF">2024-05-03T09:09:00Z</dcterms:modified>
</cp:coreProperties>
</file>