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7E" w:rsidRPr="00EA717E" w:rsidRDefault="00EA717E" w:rsidP="00EA717E">
      <w:pPr>
        <w:keepNext/>
        <w:autoSpaceDE w:val="0"/>
        <w:autoSpaceDN w:val="0"/>
        <w:spacing w:before="60" w:after="60" w:line="312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8"/>
          <w:lang w:val="en-GB" w:eastAsia="x-none"/>
          <w14:ligatures w14:val="none"/>
        </w:rPr>
      </w:pPr>
      <w:bookmarkStart w:id="0" w:name="_Toc170132479"/>
      <w:bookmarkStart w:id="1" w:name="_Toc176769567"/>
      <w:r w:rsidRPr="00EA717E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8"/>
          <w:lang w:val="en-GB" w:eastAsia="x-none"/>
          <w14:ligatures w14:val="none"/>
        </w:rPr>
        <w:t>ĐỐI SÁNH ĐỀ CƯƠNG HỌC PHẦN CÁC NĂM</w:t>
      </w:r>
    </w:p>
    <w:p w:rsidR="00EA717E" w:rsidRPr="00EA717E" w:rsidRDefault="00EA717E" w:rsidP="00EA717E">
      <w:pPr>
        <w:keepNext/>
        <w:autoSpaceDE w:val="0"/>
        <w:autoSpaceDN w:val="0"/>
        <w:spacing w:before="60" w:after="60" w:line="312" w:lineRule="auto"/>
        <w:jc w:val="center"/>
        <w:outlineLvl w:val="5"/>
        <w:rPr>
          <w:rFonts w:ascii="Times New Roman" w:eastAsia="Times New Roman" w:hAnsi="Times New Roman" w:cs="Times New Roman"/>
          <w:bCs/>
          <w:i/>
          <w:iCs/>
          <w:strike/>
          <w:kern w:val="0"/>
          <w:sz w:val="26"/>
          <w:szCs w:val="28"/>
          <w:lang w:val="da-DK" w:eastAsia="x-non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Bảng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2.2.1</w:t>
      </w:r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.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Các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thông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tin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được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cập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nhật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giữa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các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phiên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bản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đề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cương</w:t>
      </w:r>
      <w:bookmarkEnd w:id="0"/>
      <w:bookmarkEnd w:id="1"/>
      <w:proofErr w:type="spellEnd"/>
    </w:p>
    <w:tbl>
      <w:tblPr>
        <w:tblStyle w:val="TableGrid294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EA717E" w:rsidRPr="00EA717E" w:rsidTr="00744CD4">
        <w:tc>
          <w:tcPr>
            <w:tcW w:w="9090" w:type="dxa"/>
            <w:shd w:val="clear" w:color="auto" w:fill="E2EFD9"/>
          </w:tcPr>
          <w:p w:rsidR="00EA717E" w:rsidRPr="00EA717E" w:rsidRDefault="00CF2AFC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1. Cập nhật từ 2017 đến 2019</w:t>
            </w:r>
            <w:r w:rsidR="00D51EB7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 xml:space="preserve"> </w:t>
            </w:r>
          </w:p>
        </w:tc>
      </w:tr>
      <w:tr w:rsidR="00EA717E" w:rsidRPr="00EA717E" w:rsidTr="00744CD4">
        <w:tc>
          <w:tcPr>
            <w:tcW w:w="9090" w:type="dxa"/>
          </w:tcPr>
          <w:p w:rsidR="00EA717E" w:rsidRPr="00EA717E" w:rsidRDefault="00EA717E" w:rsidP="00EA717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</w:t>
            </w:r>
            <w:r w:rsidR="00CF2AFC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Điều chỉnh cấu trúc mục tiêu học phần, tách rõ mục tiêu chung và mục tiêu riêng </w:t>
            </w:r>
          </w:p>
          <w:p w:rsidR="00EA717E" w:rsidRPr="00EA717E" w:rsidRDefault="00EA717E" w:rsidP="00EA717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>- Cậ</w:t>
            </w:r>
            <w:r w:rsidR="00065AF1">
              <w:rPr>
                <w:rFonts w:ascii="Times New Roman" w:hAnsi="Times New Roman"/>
                <w:sz w:val="26"/>
                <w:szCs w:val="26"/>
                <w:lang w:val="da-DK"/>
              </w:rPr>
              <w:t>p nhật CĐR học phần</w:t>
            </w:r>
          </w:p>
          <w:p w:rsidR="00EA717E" w:rsidRPr="00EA717E" w:rsidRDefault="00EA717E" w:rsidP="00EA717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Cập nhật </w:t>
            </w:r>
            <w:r w:rsidR="00CF2AFC">
              <w:rPr>
                <w:rFonts w:ascii="Times New Roman" w:hAnsi="Times New Roman"/>
                <w:sz w:val="26"/>
                <w:szCs w:val="26"/>
                <w:lang w:val="da-DK"/>
              </w:rPr>
              <w:t>mô tả học phần chi tiết hơn, bao gồm vị trí học phần trong CTĐT và ngành liên quan</w:t>
            </w:r>
          </w:p>
          <w:p w:rsidR="00EA717E" w:rsidRPr="00EA717E" w:rsidRDefault="00EA717E" w:rsidP="00EA717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</w:t>
            </w:r>
            <w:r w:rsidR="00CF2AFC">
              <w:rPr>
                <w:rFonts w:ascii="Times New Roman" w:hAnsi="Times New Roman"/>
                <w:sz w:val="26"/>
                <w:szCs w:val="26"/>
                <w:lang w:val="da-DK"/>
              </w:rPr>
              <w:t>Bổ sung thông tin giảng viên đầy đủ hơn (địa chỉ liên hệ, hướng nghiên cứu)</w:t>
            </w:r>
          </w:p>
          <w:p w:rsidR="00EA717E" w:rsidRPr="00EA717E" w:rsidRDefault="00EA717E" w:rsidP="00D51EB7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</w:t>
            </w:r>
            <w:r w:rsidR="00CF2AFC">
              <w:rPr>
                <w:rFonts w:ascii="Times New Roman" w:hAnsi="Times New Roman"/>
                <w:sz w:val="26"/>
                <w:szCs w:val="26"/>
                <w:lang w:val="da-DK"/>
              </w:rPr>
              <w:t>Bố sung phân bổ thời lượng chi tiết hơn (lý thuyết, thảo luận, hoạt động nhóm, tự học).</w:t>
            </w:r>
          </w:p>
        </w:tc>
      </w:tr>
      <w:tr w:rsidR="00EA717E" w:rsidRPr="00EA717E" w:rsidTr="00744CD4">
        <w:tc>
          <w:tcPr>
            <w:tcW w:w="9090" w:type="dxa"/>
            <w:shd w:val="clear" w:color="auto" w:fill="E2EFD9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2. Cập nhật</w:t>
            </w:r>
            <w:r w:rsidR="000A3150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 xml:space="preserve"> từ 2019 đến 2021</w:t>
            </w:r>
          </w:p>
        </w:tc>
      </w:tr>
      <w:tr w:rsidR="00EA717E" w:rsidRPr="00EA717E" w:rsidTr="00744CD4">
        <w:tc>
          <w:tcPr>
            <w:tcW w:w="9090" w:type="dxa"/>
          </w:tcPr>
          <w:p w:rsidR="00EA717E" w:rsidRDefault="00EA717E" w:rsidP="004F428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</w:t>
            </w:r>
            <w:r w:rsidR="004F428E">
              <w:rPr>
                <w:rFonts w:ascii="Times New Roman" w:hAnsi="Times New Roman"/>
                <w:sz w:val="26"/>
                <w:szCs w:val="26"/>
                <w:lang w:val="da-DK"/>
              </w:rPr>
              <w:t>Thay đổi cấu trúc đề cương học phần theo mẫu mới của trường</w:t>
            </w:r>
          </w:p>
          <w:p w:rsidR="004F428E" w:rsidRDefault="004F428E" w:rsidP="004F428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>- Cập nhật mục tiêu và CĐR học phần theo Khung trình độ quốc gia, ánh xạ chi tiết CLO- PLO.</w:t>
            </w:r>
          </w:p>
          <w:p w:rsidR="004F428E" w:rsidRDefault="004F428E" w:rsidP="004F428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>- Bổ sung yêu cầu học phần (tỷ lệ chuyên cần, nộp sản phẩm qua LMS).</w:t>
            </w:r>
          </w:p>
          <w:p w:rsidR="004F428E" w:rsidRDefault="004F428E" w:rsidP="004F428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>- Nội dung giảng dạy chuyển hướng tăng trải  nghiệm, học phần dự án</w:t>
            </w:r>
            <w:r w:rsidR="0043026D">
              <w:rPr>
                <w:rFonts w:ascii="Times New Roman" w:hAnsi="Times New Roman"/>
                <w:sz w:val="26"/>
                <w:szCs w:val="26"/>
                <w:lang w:val="da-DK"/>
              </w:rPr>
              <w:t>.</w:t>
            </w:r>
          </w:p>
          <w:p w:rsidR="0043026D" w:rsidRDefault="0043026D" w:rsidP="004F428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Đưa ma trận CĐR học phần – nội dung- phương pháp dạy học- đánh giá. </w:t>
            </w:r>
          </w:p>
          <w:p w:rsidR="0043026D" w:rsidRDefault="0043026D" w:rsidP="004F428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>- Thay đổi trọng số đánh giá với chi tiết từng thành phần.</w:t>
            </w:r>
          </w:p>
          <w:p w:rsidR="0043026D" w:rsidRPr="00EA717E" w:rsidRDefault="0043026D" w:rsidP="004F428E">
            <w:pPr>
              <w:spacing w:before="60" w:after="60" w:line="240" w:lineRule="exact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>- Cập nhật danh mục tài liệu học tập, thêm nguồn quốc tế và văn bản mới.</w:t>
            </w:r>
          </w:p>
        </w:tc>
      </w:tr>
      <w:tr w:rsidR="00DA0943" w:rsidRPr="00EA717E" w:rsidTr="000B1F9F">
        <w:tc>
          <w:tcPr>
            <w:tcW w:w="9090" w:type="dxa"/>
            <w:shd w:val="clear" w:color="auto" w:fill="E2EFD9" w:themeFill="accent6" w:themeFillTint="33"/>
          </w:tcPr>
          <w:p w:rsidR="00DA0943" w:rsidRPr="000B1F9F" w:rsidRDefault="00DA0943" w:rsidP="00DA0943">
            <w:pPr>
              <w:spacing w:before="60" w:after="6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0B1F9F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3. Cập nhật từ 2021 đến 2023</w:t>
            </w:r>
          </w:p>
        </w:tc>
      </w:tr>
      <w:tr w:rsidR="00DA0943" w:rsidRPr="00EA717E" w:rsidTr="00744CD4">
        <w:tc>
          <w:tcPr>
            <w:tcW w:w="9090" w:type="dxa"/>
          </w:tcPr>
          <w:p w:rsidR="00DA0943" w:rsidRDefault="000B1F9F" w:rsidP="000B1F9F">
            <w:pPr>
              <w:pStyle w:val="ListParagraph"/>
              <w:spacing w:before="60" w:after="60" w:line="240" w:lineRule="exact"/>
              <w:ind w:left="67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Cập nhật mục tiêu và CĐR học phần </w:t>
            </w:r>
          </w:p>
          <w:p w:rsidR="000B1F9F" w:rsidRDefault="000B1F9F" w:rsidP="000B1F9F">
            <w:pPr>
              <w:pStyle w:val="ListParagraph"/>
              <w:spacing w:before="60" w:after="60" w:line="240" w:lineRule="exact"/>
              <w:ind w:left="67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Cập nhật nội dung, hình thức giảng dạy </w:t>
            </w:r>
          </w:p>
          <w:p w:rsidR="000B1F9F" w:rsidRDefault="000B1F9F" w:rsidP="000B1F9F">
            <w:pPr>
              <w:pStyle w:val="ListParagraph"/>
              <w:spacing w:before="60" w:after="60" w:line="240" w:lineRule="exact"/>
              <w:ind w:left="67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>- Bổ sung mẫu tiêu chí đánh giá chi tiết ( rubrics).</w:t>
            </w:r>
            <w:bookmarkStart w:id="2" w:name="_GoBack"/>
            <w:bookmarkEnd w:id="2"/>
          </w:p>
          <w:p w:rsidR="000B1F9F" w:rsidRPr="000B1F9F" w:rsidRDefault="000B1F9F" w:rsidP="000B1F9F">
            <w:pPr>
              <w:pStyle w:val="ListParagraph"/>
              <w:spacing w:before="60" w:after="60" w:line="240" w:lineRule="exact"/>
              <w:ind w:left="67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/>
                <w:sz w:val="26"/>
                <w:szCs w:val="26"/>
                <w:lang w:val="da-DK"/>
              </w:rPr>
              <w:t>- Kế hoạch giảng dạy phân thành 3 giai đoạn: chuẩn bị bài trước khi đến lớp- tại lớp- củng cố &amp; phát triển kỹ năng</w:t>
            </w:r>
          </w:p>
        </w:tc>
      </w:tr>
    </w:tbl>
    <w:p w:rsidR="00443238" w:rsidRDefault="00443238"/>
    <w:p w:rsidR="00EA717E" w:rsidRPr="00EA717E" w:rsidRDefault="00EA717E" w:rsidP="00EA717E">
      <w:pPr>
        <w:keepNext/>
        <w:autoSpaceDE w:val="0"/>
        <w:autoSpaceDN w:val="0"/>
        <w:spacing w:before="60" w:after="60" w:line="312" w:lineRule="auto"/>
        <w:jc w:val="center"/>
        <w:outlineLvl w:val="5"/>
        <w:rPr>
          <w:rFonts w:ascii="Times New Roman" w:eastAsia="Times New Roman" w:hAnsi="Times New Roman" w:cs="Times New Roman"/>
          <w:bCs/>
          <w:i/>
          <w:iCs/>
          <w:spacing w:val="-6"/>
          <w:kern w:val="0"/>
          <w:sz w:val="26"/>
          <w:szCs w:val="28"/>
          <w:lang w:val="da-DK" w:eastAsia="x-none"/>
          <w14:ligatures w14:val="none"/>
        </w:rPr>
      </w:pPr>
      <w:bookmarkStart w:id="3" w:name="_Toc170132478"/>
      <w:bookmarkStart w:id="4" w:name="_Toc176769566"/>
      <w:proofErr w:type="spellStart"/>
      <w:r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Bảng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2.2.2</w:t>
      </w:r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.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Thông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tin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chính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trong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đề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cương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phần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của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CTĐT </w:t>
      </w:r>
      <w:proofErr w:type="spellStart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năm</w:t>
      </w:r>
      <w:proofErr w:type="spellEnd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 xml:space="preserve"> 202</w:t>
      </w:r>
      <w:bookmarkEnd w:id="3"/>
      <w:r w:rsidRPr="00EA717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8"/>
          <w:lang w:val="en-GB" w:eastAsia="x-none"/>
          <w14:ligatures w14:val="none"/>
        </w:rPr>
        <w:t>1</w:t>
      </w:r>
      <w:bookmarkEnd w:id="4"/>
    </w:p>
    <w:tbl>
      <w:tblPr>
        <w:tblStyle w:val="TableGrid284"/>
        <w:tblW w:w="9113" w:type="dxa"/>
        <w:tblInd w:w="-5" w:type="dxa"/>
        <w:tblLook w:val="04A0" w:firstRow="1" w:lastRow="0" w:firstColumn="1" w:lastColumn="0" w:noHBand="0" w:noVBand="1"/>
      </w:tblPr>
      <w:tblGrid>
        <w:gridCol w:w="3657"/>
        <w:gridCol w:w="5456"/>
      </w:tblGrid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pacing w:val="-2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1. Thông tin chung</w:t>
            </w:r>
          </w:p>
        </w:tc>
      </w:tr>
      <w:tr w:rsidR="00EA717E" w:rsidRPr="00EA717E" w:rsidTr="00744CD4">
        <w:trPr>
          <w:trHeight w:val="20"/>
        </w:trPr>
        <w:tc>
          <w:tcPr>
            <w:tcW w:w="3657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1.1. </w:t>
            </w: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Thông tin giảng viên</w:t>
            </w:r>
          </w:p>
        </w:tc>
        <w:tc>
          <w:tcPr>
            <w:tcW w:w="5456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pacing w:val="-2"/>
                <w:sz w:val="26"/>
                <w:szCs w:val="26"/>
                <w:lang w:val="nl-NL"/>
              </w:rPr>
              <w:t>Thông tin các giảng viên giảng dạy học phần.</w:t>
            </w:r>
          </w:p>
        </w:tc>
      </w:tr>
      <w:tr w:rsidR="00EA717E" w:rsidRPr="00EA717E" w:rsidTr="00744CD4">
        <w:trPr>
          <w:trHeight w:val="20"/>
        </w:trPr>
        <w:tc>
          <w:tcPr>
            <w:tcW w:w="3657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>1.2. Thông tin học phần</w:t>
            </w:r>
          </w:p>
        </w:tc>
        <w:tc>
          <w:tcPr>
            <w:tcW w:w="5456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- Tên học phần (tiếng Việt và tiếng Anh).</w:t>
            </w:r>
          </w:p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- Mã số học phần: gồm ký hiệu chữ và số.</w:t>
            </w:r>
          </w:p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- Thuộc ngành/nhóm ngành.</w:t>
            </w:r>
          </w:p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- Khối</w:t>
            </w:r>
            <w:r w:rsidR="00CA042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kiến thức/kỹ năng của học phần</w:t>
            </w:r>
          </w:p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- Loại học phần (bắt buộc/tự chọn).</w:t>
            </w:r>
          </w:p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- Số tín chỉ (số tiết lý thuyết, số tiết thực hành, số tiết thực tế, số tiết dạy học dự án).</w:t>
            </w:r>
          </w:p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>- Điều kiện đăng ký học (học phần tiên quyết, học phần học trước, học phần song hành).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2. Mô tả học phần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Mô tả tóm tắt về vai trò, vị trí của học phần trong CTĐT và bảng phân nhiệm của ma trận chuẩn đầu ra cho học phần.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- CĐR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bao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CĐR (CLOs)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tả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CLOs,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góp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CLO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CĐR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CTĐT,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CLO,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ma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trận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CĐR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CTĐT.</w:t>
            </w:r>
          </w:p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tả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bắt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Bloom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miền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thái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4. Đánh giá học phần</w:t>
            </w:r>
          </w:p>
        </w:tc>
      </w:tr>
      <w:tr w:rsidR="00EA717E" w:rsidRPr="00EA717E" w:rsidTr="00744CD4">
        <w:trPr>
          <w:trHeight w:val="20"/>
        </w:trPr>
        <w:tc>
          <w:tcPr>
            <w:tcW w:w="3657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4.1.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5456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Quy định các hình thức đánh giá ý thức, thái độ học tập và hồ sơ học phần. Với mỗi hình thức đánh giá, đưa ra các CĐR học phần tương ứng. </w:t>
            </w:r>
          </w:p>
        </w:tc>
      </w:tr>
      <w:tr w:rsidR="00EA717E" w:rsidRPr="00EA717E" w:rsidTr="00744CD4">
        <w:trPr>
          <w:trHeight w:val="20"/>
        </w:trPr>
        <w:tc>
          <w:tcPr>
            <w:tcW w:w="3657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4.2.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</w:p>
        </w:tc>
        <w:tc>
          <w:tcPr>
            <w:tcW w:w="5456" w:type="dxa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>Quy định hình thức đánh giá.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5.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liệu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tả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khảo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6.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Kế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hoạch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>- Mô tả kế hoạch dạy học gồm chương/chủ đề/bài theo ba giai đoạn: giai đoạn trước khi đến lớp, giai đoạn học ở lớp, và giai đoạn cũng cố kiến thức và phát triển kỹ năng. Mỗi giai đoạn bao gồm số tiết, hoạt động dạy học, các CLOs cần đạt và bài đánh giá.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7.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Quy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định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chung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CTĐT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8.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tiêu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chí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đánh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9.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Phụ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trách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EA717E">
              <w:rPr>
                <w:rFonts w:ascii="Times New Roman" w:hAnsi="Times New Roman"/>
                <w:sz w:val="26"/>
                <w:szCs w:val="26"/>
                <w:lang w:val="da-DK"/>
              </w:rPr>
              <w:t>- Bộ môn phụ trách học phần, địa điểm và email của Bộ môn.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EA717E">
              <w:rPr>
                <w:rFonts w:ascii="Times New Roman" w:hAnsi="Times New Roman"/>
                <w:b/>
                <w:spacing w:val="-2"/>
                <w:sz w:val="26"/>
                <w:szCs w:val="26"/>
                <w:lang w:val="nl-NL"/>
              </w:rPr>
              <w:t>10. Ngày phê duyệt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ind w:firstLine="34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phê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cương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717E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A717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A717E" w:rsidRPr="00EA717E" w:rsidTr="00744CD4">
        <w:trPr>
          <w:trHeight w:val="20"/>
        </w:trPr>
        <w:tc>
          <w:tcPr>
            <w:tcW w:w="9113" w:type="dxa"/>
            <w:gridSpan w:val="2"/>
            <w:shd w:val="clear" w:color="auto" w:fill="E2EFD9"/>
            <w:vAlign w:val="center"/>
          </w:tcPr>
          <w:p w:rsidR="00EA717E" w:rsidRPr="00EA717E" w:rsidRDefault="00EA717E" w:rsidP="00EA717E">
            <w:pPr>
              <w:spacing w:before="60" w:after="60"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EA717E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11. Cấp phê duyệt</w:t>
            </w:r>
          </w:p>
        </w:tc>
      </w:tr>
    </w:tbl>
    <w:p w:rsidR="00EA717E" w:rsidRDefault="00EA717E"/>
    <w:sectPr w:rsidR="00EA7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C54BA"/>
    <w:multiLevelType w:val="hybridMultilevel"/>
    <w:tmpl w:val="A1B89C02"/>
    <w:lvl w:ilvl="0" w:tplc="D98C8B96">
      <w:start w:val="3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7E"/>
    <w:rsid w:val="00065AF1"/>
    <w:rsid w:val="000A3150"/>
    <w:rsid w:val="000B1F9F"/>
    <w:rsid w:val="0043026D"/>
    <w:rsid w:val="00443238"/>
    <w:rsid w:val="004F428E"/>
    <w:rsid w:val="00C2690A"/>
    <w:rsid w:val="00CA0424"/>
    <w:rsid w:val="00CF2AFC"/>
    <w:rsid w:val="00D51EB7"/>
    <w:rsid w:val="00DA0943"/>
    <w:rsid w:val="00EA717E"/>
    <w:rsid w:val="00FB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E5B0"/>
  <w15:chartTrackingRefBased/>
  <w15:docId w15:val="{DA105AC4-714C-4FA6-9313-386D1F9E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94">
    <w:name w:val="Table Grid294"/>
    <w:basedOn w:val="TableNormal"/>
    <w:next w:val="TableGrid"/>
    <w:uiPriority w:val="39"/>
    <w:qFormat/>
    <w:rsid w:val="00EA717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uiPriority w:val="39"/>
    <w:qFormat/>
    <w:rsid w:val="00EA717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HOAI AN</cp:lastModifiedBy>
  <cp:revision>11</cp:revision>
  <dcterms:created xsi:type="dcterms:W3CDTF">2025-08-09T16:49:00Z</dcterms:created>
  <dcterms:modified xsi:type="dcterms:W3CDTF">2025-08-09T17:47:00Z</dcterms:modified>
</cp:coreProperties>
</file>