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399"/>
        <w:gridCol w:w="5673"/>
      </w:tblGrid>
      <w:tr w:rsidR="00191EFD" w:rsidRPr="00F207FF" w14:paraId="787F89CF" w14:textId="77777777" w:rsidTr="00E74B05">
        <w:trPr>
          <w:jc w:val="center"/>
        </w:trPr>
        <w:tc>
          <w:tcPr>
            <w:tcW w:w="3474" w:type="dxa"/>
          </w:tcPr>
          <w:p w14:paraId="4EF6465C" w14:textId="1F859A34" w:rsidR="00191EFD" w:rsidRPr="00F207FF" w:rsidRDefault="0058602C" w:rsidP="002C310C">
            <w:pPr>
              <w:spacing w:line="288" w:lineRule="auto"/>
              <w:jc w:val="center"/>
              <w:rPr>
                <w:sz w:val="24"/>
                <w:szCs w:val="24"/>
              </w:rPr>
            </w:pPr>
            <w:r>
              <w:rPr>
                <w:bCs/>
                <w:sz w:val="24"/>
                <w:szCs w:val="24"/>
              </w:rPr>
              <w:t>TRƯỜNG ĐẠI HỌC VINH</w:t>
            </w:r>
          </w:p>
          <w:p w14:paraId="58F61D66" w14:textId="04BA1440" w:rsidR="00191EFD" w:rsidRPr="00F207FF" w:rsidRDefault="004B2AB2" w:rsidP="002C310C">
            <w:pPr>
              <w:spacing w:line="288" w:lineRule="auto"/>
              <w:jc w:val="center"/>
              <w:rPr>
                <w:sz w:val="24"/>
                <w:szCs w:val="24"/>
              </w:rPr>
            </w:pPr>
            <w:r>
              <w:rPr>
                <w:b/>
                <w:bCs/>
                <w:sz w:val="24"/>
                <w:szCs w:val="24"/>
              </w:rPr>
              <w:t>VIỆN KTCN</w:t>
            </w:r>
          </w:p>
          <w:p w14:paraId="74D2B40F" w14:textId="77777777" w:rsidR="00191EFD" w:rsidRPr="00F207FF" w:rsidRDefault="00191EFD" w:rsidP="002C310C">
            <w:pPr>
              <w:spacing w:line="288" w:lineRule="auto"/>
              <w:jc w:val="center"/>
              <w:rPr>
                <w:sz w:val="24"/>
                <w:szCs w:val="24"/>
              </w:rPr>
            </w:pPr>
            <w:r w:rsidRPr="00F207FF">
              <w:rPr>
                <w:sz w:val="24"/>
                <w:szCs w:val="24"/>
              </w:rPr>
              <w:t>¯¯¯¯¯¯¯¯¯¯¯¯¯¯¯</w:t>
            </w:r>
          </w:p>
          <w:p w14:paraId="525293C4" w14:textId="7A0179B4" w:rsidR="00191EFD" w:rsidRPr="00F207FF" w:rsidRDefault="00191EFD" w:rsidP="002C310C">
            <w:pPr>
              <w:spacing w:line="288" w:lineRule="auto"/>
              <w:jc w:val="center"/>
            </w:pPr>
            <w:r w:rsidRPr="00F207FF">
              <w:t>Số:     /</w:t>
            </w:r>
            <w:r w:rsidR="00AC48DF">
              <w:t>KTCN-BC</w:t>
            </w:r>
          </w:p>
        </w:tc>
        <w:tc>
          <w:tcPr>
            <w:tcW w:w="5813" w:type="dxa"/>
          </w:tcPr>
          <w:p w14:paraId="44FBAAD5" w14:textId="77777777" w:rsidR="00191EFD" w:rsidRPr="00F207FF" w:rsidRDefault="00191EFD" w:rsidP="002C310C">
            <w:pPr>
              <w:spacing w:line="288" w:lineRule="auto"/>
              <w:jc w:val="center"/>
              <w:rPr>
                <w:b/>
                <w:bCs/>
                <w:sz w:val="24"/>
                <w:szCs w:val="24"/>
              </w:rPr>
            </w:pPr>
            <w:r w:rsidRPr="00F207FF">
              <w:rPr>
                <w:b/>
                <w:bCs/>
                <w:sz w:val="24"/>
                <w:szCs w:val="24"/>
              </w:rPr>
              <w:t>CỘNG HOÀ XÃ HỘI CHỦ NGHĨA VIỆT NAM</w:t>
            </w:r>
          </w:p>
          <w:p w14:paraId="05D5850D" w14:textId="77777777" w:rsidR="00191EFD" w:rsidRPr="00F207FF" w:rsidRDefault="00191EFD" w:rsidP="002C310C">
            <w:pPr>
              <w:spacing w:line="288" w:lineRule="auto"/>
              <w:jc w:val="center"/>
            </w:pPr>
            <w:r w:rsidRPr="00F207FF">
              <w:rPr>
                <w:b/>
                <w:bCs/>
              </w:rPr>
              <w:t>Độc lập - Tự do - Hạnh phúc</w:t>
            </w:r>
          </w:p>
          <w:p w14:paraId="6B5DE4C4" w14:textId="77777777" w:rsidR="00191EFD" w:rsidRPr="00F207FF" w:rsidRDefault="00191EFD" w:rsidP="002C310C">
            <w:pPr>
              <w:spacing w:line="288" w:lineRule="auto"/>
              <w:jc w:val="center"/>
              <w:rPr>
                <w:sz w:val="24"/>
                <w:szCs w:val="24"/>
              </w:rPr>
            </w:pPr>
            <w:r w:rsidRPr="00F207FF">
              <w:rPr>
                <w:sz w:val="24"/>
                <w:szCs w:val="24"/>
              </w:rPr>
              <w:t>¯¯¯¯¯¯¯¯¯¯¯¯¯¯¯¯¯¯¯¯¯¯¯¯</w:t>
            </w:r>
          </w:p>
          <w:p w14:paraId="0C1E1104" w14:textId="3D3AD5B7" w:rsidR="00191EFD" w:rsidRPr="00F207FF" w:rsidRDefault="00191EFD" w:rsidP="002C310C">
            <w:pPr>
              <w:spacing w:line="288" w:lineRule="auto"/>
              <w:jc w:val="center"/>
            </w:pPr>
            <w:r w:rsidRPr="00F207FF">
              <w:rPr>
                <w:i/>
                <w:iCs/>
              </w:rPr>
              <w:t xml:space="preserve">Nghệ </w:t>
            </w:r>
            <w:r w:rsidR="00A00A52" w:rsidRPr="00F207FF">
              <w:rPr>
                <w:i/>
                <w:iCs/>
              </w:rPr>
              <w:t xml:space="preserve">An, ngày </w:t>
            </w:r>
            <w:r w:rsidR="00F87F1B">
              <w:rPr>
                <w:i/>
                <w:iCs/>
              </w:rPr>
              <w:t>11</w:t>
            </w:r>
            <w:r w:rsidR="0058602C">
              <w:rPr>
                <w:i/>
                <w:iCs/>
              </w:rPr>
              <w:t xml:space="preserve"> </w:t>
            </w:r>
            <w:r w:rsidR="00A00A52" w:rsidRPr="00F207FF">
              <w:rPr>
                <w:i/>
                <w:iCs/>
              </w:rPr>
              <w:t xml:space="preserve">tháng </w:t>
            </w:r>
            <w:r w:rsidR="0058602C">
              <w:rPr>
                <w:i/>
                <w:iCs/>
              </w:rPr>
              <w:t>12</w:t>
            </w:r>
            <w:r w:rsidR="00A00A52" w:rsidRPr="00F207FF">
              <w:rPr>
                <w:i/>
                <w:iCs/>
              </w:rPr>
              <w:t xml:space="preserve"> năm 202</w:t>
            </w:r>
            <w:r w:rsidR="00463457">
              <w:rPr>
                <w:i/>
                <w:iCs/>
              </w:rPr>
              <w:t>4</w:t>
            </w:r>
          </w:p>
        </w:tc>
      </w:tr>
    </w:tbl>
    <w:p w14:paraId="4FD6D5B7" w14:textId="77777777" w:rsidR="00191EFD" w:rsidRPr="00F207FF" w:rsidRDefault="00191EFD" w:rsidP="002C310C">
      <w:pPr>
        <w:spacing w:line="288" w:lineRule="auto"/>
        <w:jc w:val="center"/>
      </w:pPr>
    </w:p>
    <w:p w14:paraId="7FD1AFB5" w14:textId="77777777" w:rsidR="00191EFD" w:rsidRPr="00F207FF" w:rsidRDefault="00191EFD" w:rsidP="002C310C">
      <w:pPr>
        <w:spacing w:line="288" w:lineRule="auto"/>
        <w:jc w:val="center"/>
        <w:rPr>
          <w:sz w:val="28"/>
          <w:szCs w:val="28"/>
        </w:rPr>
      </w:pPr>
      <w:r w:rsidRPr="00F207FF">
        <w:rPr>
          <w:b/>
          <w:bCs/>
          <w:sz w:val="28"/>
          <w:szCs w:val="28"/>
        </w:rPr>
        <w:t>BÁO CÁO</w:t>
      </w:r>
    </w:p>
    <w:p w14:paraId="28F4CA2A" w14:textId="21C60BC0" w:rsidR="00191EFD" w:rsidRPr="002C310C" w:rsidRDefault="00191EFD" w:rsidP="002C310C">
      <w:pPr>
        <w:spacing w:line="288" w:lineRule="auto"/>
        <w:jc w:val="center"/>
        <w:rPr>
          <w:rFonts w:ascii="Times New Roman Bold" w:hAnsi="Times New Roman Bold"/>
          <w:spacing w:val="-4"/>
          <w:sz w:val="28"/>
          <w:szCs w:val="28"/>
        </w:rPr>
      </w:pPr>
      <w:r w:rsidRPr="002C310C">
        <w:rPr>
          <w:rFonts w:ascii="Times New Roman Bold" w:hAnsi="Times New Roman Bold"/>
          <w:b/>
          <w:bCs/>
          <w:spacing w:val="-4"/>
          <w:sz w:val="28"/>
          <w:szCs w:val="28"/>
        </w:rPr>
        <w:t xml:space="preserve">Tổng kết </w:t>
      </w:r>
      <w:r w:rsidR="00D73CAF">
        <w:rPr>
          <w:rFonts w:ascii="Times New Roman Bold" w:hAnsi="Times New Roman Bold"/>
          <w:b/>
          <w:bCs/>
          <w:spacing w:val="-4"/>
          <w:sz w:val="28"/>
          <w:szCs w:val="28"/>
        </w:rPr>
        <w:t>công tác</w:t>
      </w:r>
      <w:r w:rsidR="003542F6">
        <w:rPr>
          <w:rFonts w:ascii="Times New Roman Bold" w:hAnsi="Times New Roman Bold"/>
          <w:b/>
          <w:bCs/>
          <w:spacing w:val="-4"/>
          <w:sz w:val="28"/>
          <w:szCs w:val="28"/>
        </w:rPr>
        <w:t xml:space="preserve"> </w:t>
      </w:r>
      <w:r w:rsidRPr="002C310C">
        <w:rPr>
          <w:rFonts w:ascii="Times New Roman Bold" w:hAnsi="Times New Roman Bold"/>
          <w:b/>
          <w:bCs/>
          <w:spacing w:val="-4"/>
          <w:sz w:val="28"/>
          <w:szCs w:val="28"/>
        </w:rPr>
        <w:t xml:space="preserve">năm </w:t>
      </w:r>
      <w:r w:rsidR="00A00A52" w:rsidRPr="002C310C">
        <w:rPr>
          <w:rFonts w:ascii="Times New Roman Bold" w:hAnsi="Times New Roman Bold"/>
          <w:b/>
          <w:bCs/>
          <w:spacing w:val="-4"/>
          <w:sz w:val="28"/>
          <w:szCs w:val="28"/>
        </w:rPr>
        <w:t>202</w:t>
      </w:r>
      <w:r w:rsidR="00F87F1B">
        <w:rPr>
          <w:rFonts w:ascii="Times New Roman Bold" w:hAnsi="Times New Roman Bold"/>
          <w:b/>
          <w:bCs/>
          <w:spacing w:val="-4"/>
          <w:sz w:val="28"/>
          <w:szCs w:val="28"/>
        </w:rPr>
        <w:t>4</w:t>
      </w:r>
      <w:r w:rsidR="002C310C" w:rsidRPr="002C310C">
        <w:rPr>
          <w:rFonts w:ascii="Times New Roman Bold" w:hAnsi="Times New Roman Bold"/>
          <w:b/>
          <w:bCs/>
          <w:spacing w:val="-4"/>
          <w:sz w:val="28"/>
          <w:szCs w:val="28"/>
        </w:rPr>
        <w:t xml:space="preserve">; </w:t>
      </w:r>
      <w:r w:rsidRPr="002C310C">
        <w:rPr>
          <w:rFonts w:ascii="Times New Roman Bold" w:hAnsi="Times New Roman Bold"/>
          <w:b/>
          <w:bCs/>
          <w:spacing w:val="-4"/>
          <w:sz w:val="28"/>
          <w:szCs w:val="28"/>
        </w:rPr>
        <w:t>Phương hướng, nhiệm vụ năm 202</w:t>
      </w:r>
      <w:r w:rsidR="00F87F1B">
        <w:rPr>
          <w:rFonts w:ascii="Times New Roman Bold" w:hAnsi="Times New Roman Bold"/>
          <w:b/>
          <w:bCs/>
          <w:spacing w:val="-4"/>
          <w:sz w:val="28"/>
          <w:szCs w:val="28"/>
        </w:rPr>
        <w:t>5</w:t>
      </w:r>
    </w:p>
    <w:p w14:paraId="51FC66A7" w14:textId="77777777" w:rsidR="00191EFD" w:rsidRPr="00F207FF" w:rsidRDefault="00191EFD" w:rsidP="002C310C">
      <w:pPr>
        <w:spacing w:line="288" w:lineRule="auto"/>
        <w:jc w:val="center"/>
      </w:pPr>
      <w:r w:rsidRPr="00F207FF">
        <w:t>¯¯¯¯¯¯¯¯¯¯¯¯¯</w:t>
      </w:r>
    </w:p>
    <w:p w14:paraId="6865F9D8" w14:textId="77777777" w:rsidR="00191EFD" w:rsidRPr="00F207FF" w:rsidRDefault="00191EFD" w:rsidP="002C310C">
      <w:pPr>
        <w:spacing w:line="288" w:lineRule="auto"/>
        <w:jc w:val="center"/>
      </w:pPr>
      <w:r w:rsidRPr="00F207FF">
        <w:rPr>
          <w:b/>
          <w:bCs/>
        </w:rPr>
        <w:t>Phần thứ nhất</w:t>
      </w:r>
    </w:p>
    <w:p w14:paraId="2B2EBF4B" w14:textId="2B705045" w:rsidR="00191EFD" w:rsidRPr="00F207FF" w:rsidRDefault="00191EFD" w:rsidP="002C310C">
      <w:pPr>
        <w:spacing w:line="288" w:lineRule="auto"/>
        <w:jc w:val="center"/>
        <w:rPr>
          <w:b/>
          <w:bCs/>
        </w:rPr>
      </w:pPr>
      <w:r w:rsidRPr="00F207FF">
        <w:rPr>
          <w:b/>
          <w:bCs/>
        </w:rPr>
        <w:t xml:space="preserve">TỔNG KẾT </w:t>
      </w:r>
      <w:r w:rsidR="003542F6">
        <w:rPr>
          <w:b/>
          <w:bCs/>
        </w:rPr>
        <w:t>C</w:t>
      </w:r>
      <w:r w:rsidR="00D73CAF">
        <w:rPr>
          <w:b/>
          <w:bCs/>
        </w:rPr>
        <w:t>ÔNG TÁC</w:t>
      </w:r>
      <w:r w:rsidR="003542F6">
        <w:rPr>
          <w:b/>
          <w:bCs/>
        </w:rPr>
        <w:t xml:space="preserve"> </w:t>
      </w:r>
      <w:r w:rsidRPr="00F207FF">
        <w:rPr>
          <w:b/>
          <w:bCs/>
        </w:rPr>
        <w:t xml:space="preserve">NĂM </w:t>
      </w:r>
      <w:r w:rsidR="00A00A52" w:rsidRPr="00F207FF">
        <w:rPr>
          <w:b/>
          <w:bCs/>
        </w:rPr>
        <w:t>202</w:t>
      </w:r>
      <w:r w:rsidR="00817DAB">
        <w:rPr>
          <w:b/>
          <w:bCs/>
        </w:rPr>
        <w:t>4</w:t>
      </w:r>
    </w:p>
    <w:p w14:paraId="3B6D6255" w14:textId="77777777" w:rsidR="00191EFD" w:rsidRPr="002C310C" w:rsidRDefault="00191EFD" w:rsidP="002C310C">
      <w:pPr>
        <w:spacing w:line="288" w:lineRule="auto"/>
        <w:jc w:val="center"/>
        <w:rPr>
          <w:b/>
          <w:bCs/>
          <w:sz w:val="10"/>
        </w:rPr>
      </w:pPr>
    </w:p>
    <w:p w14:paraId="7C9F485C" w14:textId="5AD347DE" w:rsidR="0058602C" w:rsidRDefault="00DD6C13" w:rsidP="00C930A2">
      <w:pPr>
        <w:pStyle w:val="BodyText"/>
        <w:spacing w:after="0" w:line="312" w:lineRule="auto"/>
        <w:ind w:firstLine="709"/>
        <w:jc w:val="both"/>
        <w:rPr>
          <w:rFonts w:ascii="Times New Roman" w:hAnsi="Times New Roman"/>
          <w:bCs/>
          <w:spacing w:val="-2"/>
          <w:sz w:val="26"/>
          <w:szCs w:val="26"/>
          <w:lang w:val="nb-NO"/>
        </w:rPr>
      </w:pPr>
      <w:r w:rsidRPr="002C310C">
        <w:rPr>
          <w:rFonts w:ascii="Times New Roman" w:hAnsi="Times New Roman"/>
          <w:spacing w:val="-2"/>
          <w:sz w:val="26"/>
          <w:szCs w:val="26"/>
          <w:lang w:val="de-DE"/>
        </w:rPr>
        <w:t xml:space="preserve">Năm </w:t>
      </w:r>
      <w:r w:rsidR="00BC4DAA">
        <w:rPr>
          <w:rFonts w:ascii="Times New Roman" w:hAnsi="Times New Roman"/>
          <w:spacing w:val="-2"/>
          <w:sz w:val="26"/>
          <w:szCs w:val="26"/>
          <w:lang w:val="de-DE"/>
        </w:rPr>
        <w:t xml:space="preserve">học </w:t>
      </w:r>
      <w:r w:rsidRPr="002C310C">
        <w:rPr>
          <w:rFonts w:ascii="Times New Roman" w:hAnsi="Times New Roman"/>
          <w:spacing w:val="-2"/>
          <w:sz w:val="26"/>
          <w:szCs w:val="26"/>
          <w:lang w:val="de-DE"/>
        </w:rPr>
        <w:t>202</w:t>
      </w:r>
      <w:r w:rsidR="00463457">
        <w:rPr>
          <w:rFonts w:ascii="Times New Roman" w:hAnsi="Times New Roman"/>
          <w:spacing w:val="-2"/>
          <w:sz w:val="26"/>
          <w:szCs w:val="26"/>
          <w:lang w:val="de-DE"/>
        </w:rPr>
        <w:t>4</w:t>
      </w:r>
      <w:r w:rsidRPr="002C310C">
        <w:rPr>
          <w:rFonts w:ascii="Times New Roman" w:hAnsi="Times New Roman"/>
          <w:spacing w:val="-2"/>
          <w:sz w:val="26"/>
          <w:szCs w:val="26"/>
          <w:lang w:val="de-DE"/>
        </w:rPr>
        <w:t xml:space="preserve">, </w:t>
      </w:r>
      <w:r w:rsidR="00BC4DAA">
        <w:rPr>
          <w:rFonts w:ascii="Times New Roman" w:hAnsi="Times New Roman"/>
          <w:spacing w:val="-2"/>
          <w:sz w:val="26"/>
          <w:szCs w:val="26"/>
          <w:lang w:val="de-DE"/>
        </w:rPr>
        <w:t xml:space="preserve">toàn </w:t>
      </w:r>
      <w:r w:rsidR="004B2AB2">
        <w:rPr>
          <w:rFonts w:ascii="Times New Roman" w:hAnsi="Times New Roman"/>
          <w:spacing w:val="-2"/>
          <w:sz w:val="26"/>
          <w:szCs w:val="26"/>
          <w:lang w:val="de-DE"/>
        </w:rPr>
        <w:t>Viện KTCN</w:t>
      </w:r>
      <w:r w:rsidRPr="002C310C">
        <w:rPr>
          <w:rFonts w:ascii="Times New Roman" w:hAnsi="Times New Roman"/>
          <w:spacing w:val="-2"/>
          <w:sz w:val="26"/>
          <w:szCs w:val="26"/>
          <w:lang w:val="de-DE"/>
        </w:rPr>
        <w:t xml:space="preserve"> </w:t>
      </w:r>
      <w:r w:rsidR="00BC4DAA">
        <w:rPr>
          <w:rFonts w:ascii="Times New Roman" w:hAnsi="Times New Roman"/>
          <w:spacing w:val="-2"/>
          <w:sz w:val="26"/>
          <w:szCs w:val="26"/>
          <w:lang w:val="de-DE"/>
        </w:rPr>
        <w:t xml:space="preserve">đã thi đua lập thành tích chào mừng các ngày lễ lớn như: </w:t>
      </w:r>
      <w:r w:rsidR="00BC4DAA" w:rsidRPr="00BC4DAA">
        <w:rPr>
          <w:rFonts w:ascii="Times New Roman" w:hAnsi="Times New Roman"/>
          <w:spacing w:val="-2"/>
          <w:sz w:val="26"/>
          <w:szCs w:val="26"/>
          <w:lang w:val="de-DE"/>
        </w:rPr>
        <w:t>Kỷ niệm 94 năm Ngày thành lập Đảng Cộng sản Việt Nam (03/02/1930 - 03/02/2024)</w:t>
      </w:r>
      <w:r w:rsidR="00BC4DAA">
        <w:rPr>
          <w:rFonts w:ascii="Times New Roman" w:hAnsi="Times New Roman"/>
          <w:spacing w:val="-2"/>
          <w:sz w:val="26"/>
          <w:szCs w:val="26"/>
          <w:lang w:val="de-DE"/>
        </w:rPr>
        <w:t>,</w:t>
      </w:r>
      <w:r w:rsidR="00BC4DAA" w:rsidRPr="00BC4DAA">
        <w:rPr>
          <w:rFonts w:ascii="Times New Roman" w:hAnsi="Times New Roman"/>
          <w:spacing w:val="-2"/>
          <w:sz w:val="26"/>
          <w:szCs w:val="26"/>
          <w:lang w:val="de-DE"/>
        </w:rPr>
        <w:t xml:space="preserve"> 49 năm Ngày giải phóng miền Nam, thống nhất đất nước (30/4/1975 - 30/4/2024)</w:t>
      </w:r>
      <w:r w:rsidR="00BC4DAA">
        <w:rPr>
          <w:rFonts w:ascii="Times New Roman" w:hAnsi="Times New Roman"/>
          <w:spacing w:val="-2"/>
          <w:sz w:val="26"/>
          <w:szCs w:val="26"/>
          <w:lang w:val="de-DE"/>
        </w:rPr>
        <w:t>,</w:t>
      </w:r>
      <w:r w:rsidR="00BC4DAA" w:rsidRPr="00BC4DAA">
        <w:rPr>
          <w:rFonts w:ascii="Times New Roman" w:hAnsi="Times New Roman"/>
          <w:spacing w:val="-2"/>
          <w:sz w:val="26"/>
          <w:szCs w:val="26"/>
          <w:lang w:val="de-DE"/>
        </w:rPr>
        <w:t xml:space="preserve"> 70 năm Ngày Chiến thắng Điện Biên Phủ (07/5/1954 - 07/5/2024)</w:t>
      </w:r>
      <w:r w:rsidR="00BC4DAA">
        <w:rPr>
          <w:rFonts w:ascii="Times New Roman" w:hAnsi="Times New Roman"/>
          <w:spacing w:val="-2"/>
          <w:sz w:val="26"/>
          <w:szCs w:val="26"/>
          <w:lang w:val="de-DE"/>
        </w:rPr>
        <w:t>,</w:t>
      </w:r>
      <w:r w:rsidR="00BC4DAA" w:rsidRPr="00BC4DAA">
        <w:rPr>
          <w:rFonts w:ascii="Times New Roman" w:hAnsi="Times New Roman"/>
          <w:spacing w:val="-2"/>
          <w:sz w:val="26"/>
          <w:szCs w:val="26"/>
          <w:lang w:val="de-DE"/>
        </w:rPr>
        <w:t xml:space="preserve"> 134 năm Ngày sinh Chủ tịch Hồ Chí Minh (19/5/1890 - 19/5/2024)</w:t>
      </w:r>
      <w:r w:rsidR="00BC4DAA">
        <w:rPr>
          <w:rFonts w:ascii="Times New Roman" w:hAnsi="Times New Roman"/>
          <w:spacing w:val="-2"/>
          <w:sz w:val="26"/>
          <w:szCs w:val="26"/>
          <w:lang w:val="de-DE"/>
        </w:rPr>
        <w:t>,</w:t>
      </w:r>
      <w:r w:rsidR="00BC4DAA" w:rsidRPr="00BC4DAA">
        <w:rPr>
          <w:rFonts w:ascii="Times New Roman" w:hAnsi="Times New Roman"/>
          <w:spacing w:val="-2"/>
          <w:sz w:val="26"/>
          <w:szCs w:val="26"/>
          <w:lang w:val="de-DE"/>
        </w:rPr>
        <w:t xml:space="preserve"> 79 năm Ngày cách mạng tháng Tám thành công (19/8/1945 - 19/8/2024)</w:t>
      </w:r>
      <w:r w:rsidR="00BC4DAA">
        <w:rPr>
          <w:rFonts w:ascii="Times New Roman" w:hAnsi="Times New Roman"/>
          <w:spacing w:val="-2"/>
          <w:sz w:val="26"/>
          <w:szCs w:val="26"/>
          <w:lang w:val="de-DE"/>
        </w:rPr>
        <w:t>,</w:t>
      </w:r>
      <w:r w:rsidR="00055794">
        <w:rPr>
          <w:rFonts w:ascii="Times New Roman" w:hAnsi="Times New Roman"/>
          <w:spacing w:val="-2"/>
          <w:sz w:val="26"/>
          <w:szCs w:val="26"/>
          <w:lang w:val="de-DE"/>
        </w:rPr>
        <w:t xml:space="preserve"> 65 năm thành lập Trường Đại học Vinh,</w:t>
      </w:r>
      <w:r w:rsidR="00BC4DAA">
        <w:rPr>
          <w:rFonts w:ascii="Times New Roman" w:hAnsi="Times New Roman"/>
          <w:spacing w:val="-2"/>
          <w:sz w:val="26"/>
          <w:szCs w:val="26"/>
          <w:lang w:val="de-DE"/>
        </w:rPr>
        <w:t xml:space="preserve">... và  </w:t>
      </w:r>
      <w:r w:rsidRPr="002C310C">
        <w:rPr>
          <w:rFonts w:ascii="Times New Roman" w:hAnsi="Times New Roman"/>
          <w:spacing w:val="-2"/>
          <w:sz w:val="26"/>
          <w:szCs w:val="26"/>
          <w:lang w:val="de-DE"/>
        </w:rPr>
        <w:t xml:space="preserve">tiếp tục triển khai thực hiện </w:t>
      </w:r>
      <w:r w:rsidR="000030CD" w:rsidRPr="000030CD">
        <w:rPr>
          <w:rFonts w:ascii="Times New Roman" w:hAnsi="Times New Roman"/>
          <w:spacing w:val="-2"/>
          <w:sz w:val="26"/>
          <w:szCs w:val="26"/>
          <w:lang w:val="de-DE"/>
        </w:rPr>
        <w:t>Nghị quyết Đại hội Chi bộ HVSV nhiệm kỳ 2022-2025</w:t>
      </w:r>
      <w:r w:rsidR="000030CD">
        <w:rPr>
          <w:rFonts w:ascii="Times New Roman" w:hAnsi="Times New Roman"/>
          <w:spacing w:val="-2"/>
          <w:sz w:val="26"/>
          <w:szCs w:val="26"/>
          <w:lang w:val="de-DE"/>
        </w:rPr>
        <w:t>,</w:t>
      </w:r>
      <w:r w:rsidRPr="002C310C">
        <w:rPr>
          <w:rFonts w:ascii="Times New Roman" w:hAnsi="Times New Roman"/>
          <w:spacing w:val="-2"/>
          <w:sz w:val="26"/>
          <w:szCs w:val="26"/>
          <w:lang w:val="de-DE"/>
        </w:rPr>
        <w:t xml:space="preserve"> </w:t>
      </w:r>
      <w:r w:rsidR="000030CD" w:rsidRPr="000030CD">
        <w:rPr>
          <w:rFonts w:ascii="Times New Roman" w:hAnsi="Times New Roman"/>
          <w:spacing w:val="-2"/>
          <w:sz w:val="26"/>
          <w:szCs w:val="26"/>
          <w:lang w:val="de-DE"/>
        </w:rPr>
        <w:t xml:space="preserve">Nghị quyết </w:t>
      </w:r>
      <w:r w:rsidR="0047640B">
        <w:rPr>
          <w:rFonts w:ascii="Times New Roman" w:hAnsi="Times New Roman"/>
          <w:spacing w:val="-2"/>
          <w:sz w:val="26"/>
          <w:szCs w:val="26"/>
          <w:lang w:val="de-DE"/>
        </w:rPr>
        <w:t>Đ</w:t>
      </w:r>
      <w:r w:rsidR="000030CD" w:rsidRPr="000030CD">
        <w:rPr>
          <w:rFonts w:ascii="Times New Roman" w:hAnsi="Times New Roman"/>
          <w:spacing w:val="-2"/>
          <w:sz w:val="26"/>
          <w:szCs w:val="26"/>
          <w:lang w:val="de-DE"/>
        </w:rPr>
        <w:t xml:space="preserve">ại hội </w:t>
      </w:r>
      <w:r w:rsidR="0047640B">
        <w:rPr>
          <w:rFonts w:ascii="Times New Roman" w:hAnsi="Times New Roman"/>
          <w:spacing w:val="-2"/>
          <w:sz w:val="26"/>
          <w:szCs w:val="26"/>
          <w:lang w:val="de-DE"/>
        </w:rPr>
        <w:t>C</w:t>
      </w:r>
      <w:r w:rsidR="000030CD" w:rsidRPr="000030CD">
        <w:rPr>
          <w:rFonts w:ascii="Times New Roman" w:hAnsi="Times New Roman"/>
          <w:spacing w:val="-2"/>
          <w:sz w:val="26"/>
          <w:szCs w:val="26"/>
          <w:lang w:val="de-DE"/>
        </w:rPr>
        <w:t>hi bộ cán bộ 2022-2025</w:t>
      </w:r>
      <w:r w:rsidR="000030CD">
        <w:rPr>
          <w:rFonts w:ascii="Times New Roman" w:hAnsi="Times New Roman"/>
          <w:spacing w:val="-2"/>
          <w:sz w:val="26"/>
          <w:szCs w:val="26"/>
          <w:lang w:val="de-DE"/>
        </w:rPr>
        <w:t xml:space="preserve">, </w:t>
      </w:r>
      <w:r w:rsidR="000030CD" w:rsidRPr="000030CD">
        <w:rPr>
          <w:rFonts w:ascii="Times New Roman" w:hAnsi="Times New Roman"/>
          <w:spacing w:val="-2"/>
          <w:sz w:val="26"/>
          <w:szCs w:val="26"/>
          <w:lang w:val="de-DE"/>
        </w:rPr>
        <w:t xml:space="preserve">Nghị quyết </w:t>
      </w:r>
      <w:r w:rsidR="0047640B">
        <w:rPr>
          <w:rFonts w:ascii="Times New Roman" w:hAnsi="Times New Roman"/>
          <w:spacing w:val="-2"/>
          <w:sz w:val="26"/>
          <w:szCs w:val="26"/>
          <w:lang w:val="de-DE"/>
        </w:rPr>
        <w:t>Đ</w:t>
      </w:r>
      <w:r w:rsidR="000030CD" w:rsidRPr="000030CD">
        <w:rPr>
          <w:rFonts w:ascii="Times New Roman" w:hAnsi="Times New Roman"/>
          <w:spacing w:val="-2"/>
          <w:sz w:val="26"/>
          <w:szCs w:val="26"/>
          <w:lang w:val="de-DE"/>
        </w:rPr>
        <w:t xml:space="preserve">ại hội </w:t>
      </w:r>
      <w:r w:rsidR="0047640B">
        <w:rPr>
          <w:rFonts w:ascii="Times New Roman" w:hAnsi="Times New Roman"/>
          <w:spacing w:val="-2"/>
          <w:sz w:val="26"/>
          <w:szCs w:val="26"/>
          <w:lang w:val="de-DE"/>
        </w:rPr>
        <w:t>Đ</w:t>
      </w:r>
      <w:r w:rsidR="000030CD" w:rsidRPr="000030CD">
        <w:rPr>
          <w:rFonts w:ascii="Times New Roman" w:hAnsi="Times New Roman"/>
          <w:spacing w:val="-2"/>
          <w:sz w:val="26"/>
          <w:szCs w:val="26"/>
          <w:lang w:val="de-DE"/>
        </w:rPr>
        <w:t>ảng bộ bộ phận nhiệm kỳ 2020-2025</w:t>
      </w:r>
      <w:r w:rsidR="000030CD">
        <w:rPr>
          <w:rFonts w:ascii="Times New Roman" w:hAnsi="Times New Roman"/>
          <w:spacing w:val="-2"/>
          <w:sz w:val="26"/>
          <w:szCs w:val="26"/>
          <w:lang w:val="de-DE"/>
        </w:rPr>
        <w:t xml:space="preserve"> </w:t>
      </w:r>
      <w:r w:rsidRPr="002C310C">
        <w:rPr>
          <w:rFonts w:ascii="Times New Roman" w:hAnsi="Times New Roman"/>
          <w:spacing w:val="-2"/>
          <w:sz w:val="26"/>
          <w:szCs w:val="26"/>
          <w:lang w:val="de-DE"/>
        </w:rPr>
        <w:t xml:space="preserve">và Nghị quyết Đại hội đại biểu Đảng bộ Trường lần thứ XXXII nhiệm kỳ 2020 </w:t>
      </w:r>
      <w:r w:rsidR="0058602C" w:rsidRPr="002C310C">
        <w:rPr>
          <w:rFonts w:ascii="Times New Roman" w:hAnsi="Times New Roman"/>
          <w:spacing w:val="-2"/>
          <w:sz w:val="26"/>
          <w:szCs w:val="26"/>
          <w:lang w:val="de-DE"/>
        </w:rPr>
        <w:t>-</w:t>
      </w:r>
      <w:r w:rsidRPr="002C310C">
        <w:rPr>
          <w:rFonts w:ascii="Times New Roman" w:hAnsi="Times New Roman"/>
          <w:spacing w:val="-2"/>
          <w:sz w:val="26"/>
          <w:szCs w:val="26"/>
          <w:lang w:val="de-DE"/>
        </w:rPr>
        <w:t xml:space="preserve"> 2025; Chỉ thị số 05-CT/TW của Bộ Chính trị về đẩy mạnh học tập và làm theo tư tưởng, đạo đức và phong cách Hồ Chí Minh; Kết luận số 01-KL/TW của Bộ Chính trị khóa XIII về tiếp tục thực hiện Chỉ thị số 05-CT/TW; </w:t>
      </w:r>
      <w:r w:rsidR="0058602C" w:rsidRPr="002C310C">
        <w:rPr>
          <w:rFonts w:ascii="Times New Roman" w:hAnsi="Times New Roman"/>
          <w:spacing w:val="-2"/>
          <w:sz w:val="26"/>
          <w:szCs w:val="26"/>
          <w:lang w:val="nb-NO"/>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w:t>
      </w:r>
      <w:r w:rsidR="00497C46" w:rsidRPr="002C310C">
        <w:rPr>
          <w:rFonts w:ascii="Times New Roman" w:hAnsi="Times New Roman"/>
          <w:spacing w:val="-2"/>
          <w:sz w:val="26"/>
          <w:szCs w:val="26"/>
          <w:lang w:val="nb-NO"/>
        </w:rPr>
        <w:t xml:space="preserve"> chủ nghĩa và hội nhập quốc tế </w:t>
      </w:r>
      <w:r w:rsidR="0058602C" w:rsidRPr="002C310C">
        <w:rPr>
          <w:rFonts w:ascii="Times New Roman" w:hAnsi="Times New Roman"/>
          <w:spacing w:val="-2"/>
          <w:sz w:val="26"/>
          <w:szCs w:val="26"/>
          <w:lang w:val="nb-NO"/>
        </w:rPr>
        <w:t xml:space="preserve">và </w:t>
      </w:r>
      <w:r w:rsidR="0058602C" w:rsidRPr="002C310C">
        <w:rPr>
          <w:rFonts w:ascii="Times New Roman" w:hAnsi="Times New Roman"/>
          <w:bCs/>
          <w:spacing w:val="-2"/>
          <w:sz w:val="26"/>
          <w:szCs w:val="26"/>
          <w:lang w:val="nb-NO"/>
        </w:rPr>
        <w:t>Kết luận số 51-KL/TW ngày 30/5/2019 của Ban Bí th</w:t>
      </w:r>
      <w:r w:rsidR="0058602C" w:rsidRPr="002C310C">
        <w:rPr>
          <w:rFonts w:ascii="Times New Roman" w:hAnsi="Times New Roman" w:hint="eastAsia"/>
          <w:bCs/>
          <w:spacing w:val="-2"/>
          <w:sz w:val="26"/>
          <w:szCs w:val="26"/>
          <w:lang w:val="nb-NO"/>
        </w:rPr>
        <w:t>ư</w:t>
      </w:r>
      <w:r w:rsidR="0058602C" w:rsidRPr="002C310C">
        <w:rPr>
          <w:rFonts w:ascii="Times New Roman" w:hAnsi="Times New Roman"/>
          <w:bCs/>
          <w:spacing w:val="-2"/>
          <w:sz w:val="26"/>
          <w:szCs w:val="26"/>
          <w:lang w:val="nb-NO"/>
        </w:rPr>
        <w:t xml:space="preserve"> Trung </w:t>
      </w:r>
      <w:r w:rsidR="0058602C" w:rsidRPr="002C310C">
        <w:rPr>
          <w:rFonts w:ascii="Times New Roman" w:hAnsi="Times New Roman" w:hint="eastAsia"/>
          <w:bCs/>
          <w:spacing w:val="-2"/>
          <w:sz w:val="26"/>
          <w:szCs w:val="26"/>
          <w:lang w:val="nb-NO"/>
        </w:rPr>
        <w:t>ươ</w:t>
      </w:r>
      <w:r w:rsidR="0058602C" w:rsidRPr="002C310C">
        <w:rPr>
          <w:rFonts w:ascii="Times New Roman" w:hAnsi="Times New Roman"/>
          <w:bCs/>
          <w:spacing w:val="-2"/>
          <w:sz w:val="26"/>
          <w:szCs w:val="26"/>
          <w:lang w:val="nb-NO"/>
        </w:rPr>
        <w:t xml:space="preserve">ng </w:t>
      </w:r>
      <w:r w:rsidR="0058602C" w:rsidRPr="002C310C">
        <w:rPr>
          <w:rFonts w:ascii="Times New Roman" w:hAnsi="Times New Roman" w:hint="eastAsia"/>
          <w:bCs/>
          <w:spacing w:val="-2"/>
          <w:sz w:val="26"/>
          <w:szCs w:val="26"/>
          <w:lang w:val="nb-NO"/>
        </w:rPr>
        <w:t>Đ</w:t>
      </w:r>
      <w:r w:rsidR="0058602C" w:rsidRPr="002C310C">
        <w:rPr>
          <w:rFonts w:ascii="Times New Roman" w:hAnsi="Times New Roman"/>
          <w:bCs/>
          <w:spacing w:val="-2"/>
          <w:sz w:val="26"/>
          <w:szCs w:val="26"/>
          <w:lang w:val="nb-NO"/>
        </w:rPr>
        <w:t xml:space="preserve">ảng về tiếp tục thực hiện Nghị quyết Hội nghị Trung </w:t>
      </w:r>
      <w:r w:rsidR="0058602C" w:rsidRPr="002C310C">
        <w:rPr>
          <w:rFonts w:ascii="Times New Roman" w:hAnsi="Times New Roman" w:hint="eastAsia"/>
          <w:bCs/>
          <w:spacing w:val="-2"/>
          <w:sz w:val="26"/>
          <w:szCs w:val="26"/>
          <w:lang w:val="nb-NO"/>
        </w:rPr>
        <w:t>ươ</w:t>
      </w:r>
      <w:r w:rsidR="0058602C" w:rsidRPr="002C310C">
        <w:rPr>
          <w:rFonts w:ascii="Times New Roman" w:hAnsi="Times New Roman"/>
          <w:bCs/>
          <w:spacing w:val="-2"/>
          <w:sz w:val="26"/>
          <w:szCs w:val="26"/>
          <w:lang w:val="nb-NO"/>
        </w:rPr>
        <w:t xml:space="preserve">ng 8 khóa XI về </w:t>
      </w:r>
      <w:r w:rsidR="0058602C" w:rsidRPr="002C310C">
        <w:rPr>
          <w:rFonts w:ascii="Times New Roman" w:hAnsi="Times New Roman" w:hint="eastAsia"/>
          <w:bCs/>
          <w:spacing w:val="-2"/>
          <w:sz w:val="26"/>
          <w:szCs w:val="26"/>
          <w:lang w:val="nb-NO"/>
        </w:rPr>
        <w:t>đ</w:t>
      </w:r>
      <w:r w:rsidR="0058602C" w:rsidRPr="002C310C">
        <w:rPr>
          <w:rFonts w:ascii="Times New Roman" w:hAnsi="Times New Roman"/>
          <w:bCs/>
          <w:spacing w:val="-2"/>
          <w:sz w:val="26"/>
          <w:szCs w:val="26"/>
          <w:lang w:val="nb-NO"/>
        </w:rPr>
        <w:t>ổi mới c</w:t>
      </w:r>
      <w:r w:rsidR="0058602C" w:rsidRPr="002C310C">
        <w:rPr>
          <w:rFonts w:ascii="Times New Roman" w:hAnsi="Times New Roman" w:hint="eastAsia"/>
          <w:bCs/>
          <w:spacing w:val="-2"/>
          <w:sz w:val="26"/>
          <w:szCs w:val="26"/>
          <w:lang w:val="nb-NO"/>
        </w:rPr>
        <w:t>ă</w:t>
      </w:r>
      <w:r w:rsidR="0058602C" w:rsidRPr="002C310C">
        <w:rPr>
          <w:rFonts w:ascii="Times New Roman" w:hAnsi="Times New Roman"/>
          <w:bCs/>
          <w:spacing w:val="-2"/>
          <w:sz w:val="26"/>
          <w:szCs w:val="26"/>
          <w:lang w:val="nb-NO"/>
        </w:rPr>
        <w:t xml:space="preserve">n bản, toàn diện giáo dục và </w:t>
      </w:r>
      <w:r w:rsidR="0058602C" w:rsidRPr="002C310C">
        <w:rPr>
          <w:rFonts w:ascii="Times New Roman" w:hAnsi="Times New Roman" w:hint="eastAsia"/>
          <w:bCs/>
          <w:spacing w:val="-2"/>
          <w:sz w:val="26"/>
          <w:szCs w:val="26"/>
          <w:lang w:val="nb-NO"/>
        </w:rPr>
        <w:t>đà</w:t>
      </w:r>
      <w:r w:rsidR="0058602C" w:rsidRPr="002C310C">
        <w:rPr>
          <w:rFonts w:ascii="Times New Roman" w:hAnsi="Times New Roman"/>
          <w:bCs/>
          <w:spacing w:val="-2"/>
          <w:sz w:val="26"/>
          <w:szCs w:val="26"/>
          <w:lang w:val="nb-NO"/>
        </w:rPr>
        <w:t xml:space="preserve">o tạo, </w:t>
      </w:r>
      <w:r w:rsidR="0058602C" w:rsidRPr="002C310C">
        <w:rPr>
          <w:rFonts w:ascii="Times New Roman" w:hAnsi="Times New Roman" w:hint="eastAsia"/>
          <w:bCs/>
          <w:spacing w:val="-2"/>
          <w:sz w:val="26"/>
          <w:szCs w:val="26"/>
          <w:lang w:val="nb-NO"/>
        </w:rPr>
        <w:t>đá</w:t>
      </w:r>
      <w:r w:rsidR="0058602C" w:rsidRPr="002C310C">
        <w:rPr>
          <w:rFonts w:ascii="Times New Roman" w:hAnsi="Times New Roman"/>
          <w:bCs/>
          <w:spacing w:val="-2"/>
          <w:sz w:val="26"/>
          <w:szCs w:val="26"/>
          <w:lang w:val="nb-NO"/>
        </w:rPr>
        <w:t xml:space="preserve">p ứng yêu cầu công nghiệp hóa, hiện </w:t>
      </w:r>
      <w:r w:rsidR="0058602C" w:rsidRPr="002C310C">
        <w:rPr>
          <w:rFonts w:ascii="Times New Roman" w:hAnsi="Times New Roman" w:hint="eastAsia"/>
          <w:bCs/>
          <w:spacing w:val="-2"/>
          <w:sz w:val="26"/>
          <w:szCs w:val="26"/>
          <w:lang w:val="nb-NO"/>
        </w:rPr>
        <w:t>đ</w:t>
      </w:r>
      <w:r w:rsidR="0058602C" w:rsidRPr="002C310C">
        <w:rPr>
          <w:rFonts w:ascii="Times New Roman" w:hAnsi="Times New Roman"/>
          <w:bCs/>
          <w:spacing w:val="-2"/>
          <w:sz w:val="26"/>
          <w:szCs w:val="26"/>
          <w:lang w:val="nb-NO"/>
        </w:rPr>
        <w:t xml:space="preserve">ại hóa trong </w:t>
      </w:r>
      <w:r w:rsidR="0058602C" w:rsidRPr="002C310C">
        <w:rPr>
          <w:rFonts w:ascii="Times New Roman" w:hAnsi="Times New Roman" w:hint="eastAsia"/>
          <w:bCs/>
          <w:spacing w:val="-2"/>
          <w:sz w:val="26"/>
          <w:szCs w:val="26"/>
          <w:lang w:val="nb-NO"/>
        </w:rPr>
        <w:t>đ</w:t>
      </w:r>
      <w:r w:rsidR="0058602C" w:rsidRPr="002C310C">
        <w:rPr>
          <w:rFonts w:ascii="Times New Roman" w:hAnsi="Times New Roman"/>
          <w:bCs/>
          <w:spacing w:val="-2"/>
          <w:sz w:val="26"/>
          <w:szCs w:val="26"/>
          <w:lang w:val="nb-NO"/>
        </w:rPr>
        <w:t>iều kiện nền kinh tế thị tr</w:t>
      </w:r>
      <w:r w:rsidR="0058602C" w:rsidRPr="002C310C">
        <w:rPr>
          <w:rFonts w:ascii="Times New Roman" w:hAnsi="Times New Roman" w:hint="eastAsia"/>
          <w:bCs/>
          <w:spacing w:val="-2"/>
          <w:sz w:val="26"/>
          <w:szCs w:val="26"/>
          <w:lang w:val="nb-NO"/>
        </w:rPr>
        <w:t>ư</w:t>
      </w:r>
      <w:r w:rsidR="0058602C" w:rsidRPr="002C310C">
        <w:rPr>
          <w:rFonts w:ascii="Times New Roman" w:hAnsi="Times New Roman"/>
          <w:bCs/>
          <w:spacing w:val="-2"/>
          <w:sz w:val="26"/>
          <w:szCs w:val="26"/>
          <w:lang w:val="nb-NO"/>
        </w:rPr>
        <w:t xml:space="preserve">ờng </w:t>
      </w:r>
      <w:r w:rsidR="0058602C" w:rsidRPr="002C310C">
        <w:rPr>
          <w:rFonts w:ascii="Times New Roman" w:hAnsi="Times New Roman" w:hint="eastAsia"/>
          <w:bCs/>
          <w:spacing w:val="-2"/>
          <w:sz w:val="26"/>
          <w:szCs w:val="26"/>
          <w:lang w:val="nb-NO"/>
        </w:rPr>
        <w:t>đ</w:t>
      </w:r>
      <w:r w:rsidR="0058602C" w:rsidRPr="002C310C">
        <w:rPr>
          <w:rFonts w:ascii="Times New Roman" w:hAnsi="Times New Roman"/>
          <w:bCs/>
          <w:spacing w:val="-2"/>
          <w:sz w:val="26"/>
          <w:szCs w:val="26"/>
          <w:lang w:val="nb-NO"/>
        </w:rPr>
        <w:t>ịnh h</w:t>
      </w:r>
      <w:r w:rsidR="0058602C" w:rsidRPr="002C310C">
        <w:rPr>
          <w:rFonts w:ascii="Times New Roman" w:hAnsi="Times New Roman" w:hint="eastAsia"/>
          <w:bCs/>
          <w:spacing w:val="-2"/>
          <w:sz w:val="26"/>
          <w:szCs w:val="26"/>
          <w:lang w:val="nb-NO"/>
        </w:rPr>
        <w:t>ư</w:t>
      </w:r>
      <w:r w:rsidR="0058602C" w:rsidRPr="002C310C">
        <w:rPr>
          <w:rFonts w:ascii="Times New Roman" w:hAnsi="Times New Roman"/>
          <w:bCs/>
          <w:spacing w:val="-2"/>
          <w:sz w:val="26"/>
          <w:szCs w:val="26"/>
          <w:lang w:val="nb-NO"/>
        </w:rPr>
        <w:t>ớng xã hội chủ nghĩa và hội nhập quốc tế</w:t>
      </w:r>
      <w:r w:rsidR="00B21A77">
        <w:rPr>
          <w:rFonts w:ascii="Times New Roman" w:hAnsi="Times New Roman"/>
          <w:bCs/>
          <w:spacing w:val="-2"/>
          <w:sz w:val="26"/>
          <w:szCs w:val="26"/>
          <w:lang w:val="nb-NO"/>
        </w:rPr>
        <w:t>;</w:t>
      </w:r>
      <w:r w:rsidR="00B21A77" w:rsidRPr="00B21A77">
        <w:t xml:space="preserve"> </w:t>
      </w:r>
      <w:r w:rsidR="00B21A77" w:rsidRPr="00B21A77">
        <w:rPr>
          <w:rFonts w:ascii="Times New Roman" w:hAnsi="Times New Roman"/>
          <w:bCs/>
          <w:spacing w:val="-2"/>
          <w:sz w:val="26"/>
          <w:szCs w:val="26"/>
          <w:lang w:val="nb-NO"/>
        </w:rPr>
        <w:t>Kế hoạch chiến lược phát triển Trường Đại học Vinh giai đoạn 2022 - 2030, tầm nhìn 2045</w:t>
      </w:r>
      <w:r w:rsidR="0058602C" w:rsidRPr="002C310C">
        <w:rPr>
          <w:rFonts w:ascii="Times New Roman" w:hAnsi="Times New Roman"/>
          <w:bCs/>
          <w:spacing w:val="-2"/>
          <w:sz w:val="26"/>
          <w:szCs w:val="26"/>
          <w:lang w:val="nb-NO"/>
        </w:rPr>
        <w:t>.</w:t>
      </w:r>
    </w:p>
    <w:p w14:paraId="0BBCCB8D" w14:textId="4DC72519" w:rsidR="00564749" w:rsidRDefault="003E5A2F" w:rsidP="00C930A2">
      <w:pPr>
        <w:pStyle w:val="BodyText"/>
        <w:spacing w:after="0" w:line="312" w:lineRule="auto"/>
        <w:ind w:firstLine="709"/>
        <w:jc w:val="both"/>
        <w:rPr>
          <w:rFonts w:ascii="Times New Roman" w:hAnsi="Times New Roman"/>
          <w:bCs/>
          <w:spacing w:val="-2"/>
          <w:sz w:val="26"/>
          <w:szCs w:val="26"/>
          <w:lang w:val="nb-NO"/>
        </w:rPr>
      </w:pPr>
      <w:r>
        <w:rPr>
          <w:rFonts w:ascii="Times New Roman" w:hAnsi="Times New Roman"/>
          <w:bCs/>
          <w:spacing w:val="-2"/>
          <w:sz w:val="26"/>
          <w:szCs w:val="26"/>
          <w:lang w:val="nb-NO"/>
        </w:rPr>
        <w:t xml:space="preserve">Qua thực tiễn triển khai kế hoạch </w:t>
      </w:r>
      <w:r w:rsidR="00564749">
        <w:rPr>
          <w:rFonts w:ascii="Times New Roman" w:hAnsi="Times New Roman"/>
          <w:bCs/>
          <w:spacing w:val="-2"/>
          <w:sz w:val="26"/>
          <w:szCs w:val="26"/>
          <w:lang w:val="nb-NO"/>
        </w:rPr>
        <w:t xml:space="preserve">năm học vừa qua, </w:t>
      </w:r>
      <w:r>
        <w:rPr>
          <w:rFonts w:ascii="Times New Roman" w:hAnsi="Times New Roman"/>
          <w:bCs/>
          <w:spacing w:val="-2"/>
          <w:sz w:val="26"/>
          <w:szCs w:val="26"/>
          <w:lang w:val="nb-NO"/>
        </w:rPr>
        <w:t xml:space="preserve">các hoạt động của </w:t>
      </w:r>
      <w:r w:rsidR="00564749">
        <w:rPr>
          <w:rFonts w:ascii="Times New Roman" w:hAnsi="Times New Roman"/>
          <w:bCs/>
          <w:spacing w:val="-2"/>
          <w:sz w:val="26"/>
          <w:szCs w:val="26"/>
          <w:lang w:val="nb-NO"/>
        </w:rPr>
        <w:t xml:space="preserve">Viện </w:t>
      </w:r>
      <w:r w:rsidR="00564749" w:rsidRPr="00564749">
        <w:rPr>
          <w:rFonts w:ascii="Times New Roman" w:hAnsi="Times New Roman"/>
          <w:bCs/>
          <w:spacing w:val="-2"/>
          <w:sz w:val="26"/>
          <w:szCs w:val="26"/>
          <w:lang w:val="nb-NO"/>
        </w:rPr>
        <w:t>có những thuận lợi và khó khăn sau đây:</w:t>
      </w:r>
      <w:r w:rsidR="00564749">
        <w:rPr>
          <w:rFonts w:ascii="Times New Roman" w:hAnsi="Times New Roman"/>
          <w:bCs/>
          <w:spacing w:val="-2"/>
          <w:sz w:val="26"/>
          <w:szCs w:val="26"/>
          <w:lang w:val="nb-NO"/>
        </w:rPr>
        <w:t xml:space="preserve">  </w:t>
      </w:r>
    </w:p>
    <w:p w14:paraId="04029E37" w14:textId="21B1FAC9" w:rsidR="00362117" w:rsidRPr="00362117" w:rsidRDefault="00362117" w:rsidP="00C930A2">
      <w:pPr>
        <w:pStyle w:val="BodyText"/>
        <w:spacing w:before="120" w:after="0" w:line="288" w:lineRule="auto"/>
        <w:ind w:firstLine="709"/>
        <w:jc w:val="both"/>
        <w:rPr>
          <w:rFonts w:ascii="Times New Roman" w:hAnsi="Times New Roman"/>
          <w:b/>
          <w:spacing w:val="-2"/>
          <w:sz w:val="26"/>
          <w:szCs w:val="26"/>
          <w:lang w:val="nb-NO"/>
        </w:rPr>
      </w:pPr>
      <w:r w:rsidRPr="00362117">
        <w:rPr>
          <w:rFonts w:ascii="Times New Roman" w:hAnsi="Times New Roman"/>
          <w:b/>
          <w:spacing w:val="-2"/>
          <w:sz w:val="26"/>
          <w:szCs w:val="26"/>
          <w:lang w:val="nb-NO"/>
        </w:rPr>
        <w:t>Thuận lợi</w:t>
      </w:r>
    </w:p>
    <w:p w14:paraId="07E07CCE" w14:textId="45E30790" w:rsidR="007D4E1C" w:rsidRDefault="007D4E1C" w:rsidP="00362117">
      <w:pPr>
        <w:pStyle w:val="BodyText"/>
        <w:spacing w:line="288" w:lineRule="auto"/>
        <w:ind w:firstLine="709"/>
        <w:jc w:val="both"/>
        <w:rPr>
          <w:rFonts w:ascii="Times New Roman" w:hAnsi="Times New Roman"/>
          <w:bCs/>
          <w:spacing w:val="-2"/>
          <w:sz w:val="26"/>
          <w:szCs w:val="26"/>
          <w:lang w:val="nb-NO"/>
        </w:rPr>
      </w:pPr>
      <w:r>
        <w:rPr>
          <w:rFonts w:ascii="Times New Roman" w:hAnsi="Times New Roman"/>
          <w:bCs/>
          <w:spacing w:val="-2"/>
          <w:sz w:val="26"/>
          <w:szCs w:val="26"/>
          <w:lang w:val="nb-NO"/>
        </w:rPr>
        <w:t xml:space="preserve">- </w:t>
      </w:r>
      <w:r w:rsidRPr="007D4E1C">
        <w:rPr>
          <w:rFonts w:ascii="Times New Roman" w:hAnsi="Times New Roman"/>
          <w:bCs/>
          <w:spacing w:val="-2"/>
          <w:sz w:val="26"/>
          <w:szCs w:val="26"/>
          <w:lang w:val="nb-NO"/>
        </w:rPr>
        <w:t>Sự phát triển mạnh mẽ của công nghệ và nền kinh tế số đã tạo ra nhu cầu lớn về nhân lực kỹ thuật cao ở nhiều lĩnh vực như công nghệ thông tin, tự động hóa, năng lượng tái tạo...</w:t>
      </w:r>
      <w:r>
        <w:rPr>
          <w:rFonts w:ascii="Times New Roman" w:hAnsi="Times New Roman"/>
          <w:bCs/>
          <w:spacing w:val="-2"/>
          <w:sz w:val="26"/>
          <w:szCs w:val="26"/>
          <w:lang w:val="nb-NO"/>
        </w:rPr>
        <w:t xml:space="preserve"> đây chính là yếu tố </w:t>
      </w:r>
      <w:r w:rsidR="00B8724F">
        <w:rPr>
          <w:rFonts w:ascii="Times New Roman" w:hAnsi="Times New Roman"/>
          <w:bCs/>
          <w:spacing w:val="-2"/>
          <w:sz w:val="26"/>
          <w:szCs w:val="26"/>
          <w:lang w:val="nb-NO"/>
        </w:rPr>
        <w:t xml:space="preserve">quan trọng </w:t>
      </w:r>
      <w:r>
        <w:rPr>
          <w:rFonts w:ascii="Times New Roman" w:hAnsi="Times New Roman"/>
          <w:bCs/>
          <w:spacing w:val="-2"/>
          <w:sz w:val="26"/>
          <w:szCs w:val="26"/>
          <w:lang w:val="nb-NO"/>
        </w:rPr>
        <w:t xml:space="preserve">tạo nên </w:t>
      </w:r>
      <w:r w:rsidR="00B8724F">
        <w:rPr>
          <w:rFonts w:ascii="Times New Roman" w:hAnsi="Times New Roman"/>
          <w:bCs/>
          <w:spacing w:val="-2"/>
          <w:sz w:val="26"/>
          <w:szCs w:val="26"/>
          <w:lang w:val="nb-NO"/>
        </w:rPr>
        <w:t xml:space="preserve">sự </w:t>
      </w:r>
      <w:r>
        <w:rPr>
          <w:rFonts w:ascii="Times New Roman" w:hAnsi="Times New Roman"/>
          <w:bCs/>
          <w:spacing w:val="-2"/>
          <w:sz w:val="26"/>
          <w:szCs w:val="26"/>
          <w:lang w:val="nb-NO"/>
        </w:rPr>
        <w:t>thuận lợi trong công tác tuyển sinh</w:t>
      </w:r>
      <w:r w:rsidR="00B8724F">
        <w:rPr>
          <w:rFonts w:ascii="Times New Roman" w:hAnsi="Times New Roman"/>
          <w:bCs/>
          <w:spacing w:val="-2"/>
          <w:sz w:val="26"/>
          <w:szCs w:val="26"/>
          <w:lang w:val="nb-NO"/>
        </w:rPr>
        <w:t xml:space="preserve"> và</w:t>
      </w:r>
      <w:r>
        <w:rPr>
          <w:rFonts w:ascii="Times New Roman" w:hAnsi="Times New Roman"/>
          <w:bCs/>
          <w:spacing w:val="-2"/>
          <w:sz w:val="26"/>
          <w:szCs w:val="26"/>
          <w:lang w:val="nb-NO"/>
        </w:rPr>
        <w:t xml:space="preserve"> đào tạo.</w:t>
      </w:r>
    </w:p>
    <w:p w14:paraId="39240945" w14:textId="35D1BCCA" w:rsidR="002913F4" w:rsidRPr="002913F4" w:rsidRDefault="007D4E1C" w:rsidP="002913F4">
      <w:pPr>
        <w:pStyle w:val="BodyText"/>
        <w:spacing w:line="288" w:lineRule="auto"/>
        <w:ind w:firstLine="709"/>
        <w:jc w:val="both"/>
        <w:rPr>
          <w:rFonts w:ascii="Times New Roman" w:hAnsi="Times New Roman"/>
          <w:bCs/>
          <w:spacing w:val="-2"/>
          <w:sz w:val="26"/>
          <w:szCs w:val="26"/>
          <w:lang w:val="nb-NO"/>
        </w:rPr>
      </w:pPr>
      <w:r>
        <w:rPr>
          <w:rFonts w:ascii="Times New Roman" w:hAnsi="Times New Roman"/>
          <w:bCs/>
          <w:spacing w:val="-2"/>
          <w:sz w:val="26"/>
          <w:szCs w:val="26"/>
          <w:lang w:val="nb-NO"/>
        </w:rPr>
        <w:lastRenderedPageBreak/>
        <w:t xml:space="preserve">- </w:t>
      </w:r>
      <w:r w:rsidR="002913F4" w:rsidRPr="002913F4">
        <w:rPr>
          <w:rFonts w:ascii="Times New Roman" w:hAnsi="Times New Roman"/>
          <w:bCs/>
          <w:spacing w:val="-2"/>
          <w:sz w:val="26"/>
          <w:szCs w:val="26"/>
          <w:lang w:val="nb-NO"/>
        </w:rPr>
        <w:t>Sự phát triển nhanh chóng của công nghệ đã tạo điều kiện thuận lợi cho việc ứng dụng các phương pháp dạy học hiện đại, nâng cao chất lượng đào tạo.</w:t>
      </w:r>
    </w:p>
    <w:p w14:paraId="40D058AB" w14:textId="4576F3EB" w:rsidR="007D4E1C" w:rsidRDefault="002913F4" w:rsidP="002913F4">
      <w:pPr>
        <w:pStyle w:val="BodyText"/>
        <w:spacing w:line="288" w:lineRule="auto"/>
        <w:ind w:firstLine="709"/>
        <w:jc w:val="both"/>
        <w:rPr>
          <w:rFonts w:ascii="Times New Roman" w:hAnsi="Times New Roman"/>
          <w:bCs/>
          <w:spacing w:val="-2"/>
          <w:sz w:val="26"/>
          <w:szCs w:val="26"/>
          <w:lang w:val="nb-NO"/>
        </w:rPr>
      </w:pPr>
      <w:r>
        <w:rPr>
          <w:rFonts w:ascii="Times New Roman" w:hAnsi="Times New Roman"/>
          <w:bCs/>
          <w:spacing w:val="-2"/>
          <w:sz w:val="26"/>
          <w:szCs w:val="26"/>
          <w:lang w:val="nb-NO"/>
        </w:rPr>
        <w:t xml:space="preserve">- </w:t>
      </w:r>
      <w:r w:rsidR="0042386B">
        <w:rPr>
          <w:rFonts w:ascii="Times New Roman" w:hAnsi="Times New Roman"/>
          <w:bCs/>
          <w:spacing w:val="-2"/>
          <w:sz w:val="26"/>
          <w:szCs w:val="26"/>
          <w:lang w:val="nb-NO"/>
        </w:rPr>
        <w:t>Đất nước chúng ta</w:t>
      </w:r>
      <w:r w:rsidRPr="002913F4">
        <w:rPr>
          <w:rFonts w:ascii="Times New Roman" w:hAnsi="Times New Roman"/>
          <w:bCs/>
          <w:spacing w:val="-2"/>
          <w:sz w:val="26"/>
          <w:szCs w:val="26"/>
          <w:lang w:val="nb-NO"/>
        </w:rPr>
        <w:t xml:space="preserve"> ngày càng hội nhập sâu rộng vào nền kinh tế thế giới, mở ra nhiều cơ hội hợp tác quốc tế trong lĩnh vực đào tạo và nghiên cứu khoa học.</w:t>
      </w:r>
    </w:p>
    <w:p w14:paraId="0322CE6C" w14:textId="52848432" w:rsidR="00362117" w:rsidRPr="00362117" w:rsidRDefault="00362117" w:rsidP="00362117">
      <w:pPr>
        <w:pStyle w:val="BodyText"/>
        <w:spacing w:line="288" w:lineRule="auto"/>
        <w:ind w:firstLine="709"/>
        <w:jc w:val="both"/>
        <w:rPr>
          <w:rFonts w:ascii="Times New Roman" w:hAnsi="Times New Roman"/>
          <w:bCs/>
          <w:spacing w:val="-2"/>
          <w:sz w:val="26"/>
          <w:szCs w:val="26"/>
          <w:lang w:val="nb-NO"/>
        </w:rPr>
      </w:pPr>
      <w:r w:rsidRPr="00362117">
        <w:rPr>
          <w:rFonts w:ascii="Times New Roman" w:hAnsi="Times New Roman"/>
          <w:bCs/>
          <w:spacing w:val="-2"/>
          <w:sz w:val="26"/>
          <w:szCs w:val="26"/>
          <w:lang w:val="nb-NO"/>
        </w:rPr>
        <w:t xml:space="preserve">- </w:t>
      </w:r>
      <w:r w:rsidR="008923DD">
        <w:rPr>
          <w:rFonts w:ascii="Times New Roman" w:hAnsi="Times New Roman"/>
          <w:bCs/>
          <w:spacing w:val="-2"/>
          <w:sz w:val="26"/>
          <w:szCs w:val="26"/>
          <w:lang w:val="nb-NO"/>
        </w:rPr>
        <w:t>Viện KTCN</w:t>
      </w:r>
      <w:r w:rsidRPr="00362117">
        <w:rPr>
          <w:rFonts w:ascii="Times New Roman" w:hAnsi="Times New Roman"/>
          <w:bCs/>
          <w:spacing w:val="-2"/>
          <w:sz w:val="26"/>
          <w:szCs w:val="26"/>
          <w:lang w:val="nb-NO"/>
        </w:rPr>
        <w:t xml:space="preserve"> tiếp tục nhận được sự quan tâm, chỉ đạo </w:t>
      </w:r>
      <w:r w:rsidR="008F227D">
        <w:rPr>
          <w:rFonts w:ascii="Times New Roman" w:hAnsi="Times New Roman"/>
          <w:bCs/>
          <w:spacing w:val="-2"/>
          <w:sz w:val="26"/>
          <w:szCs w:val="26"/>
          <w:lang w:val="nb-NO"/>
        </w:rPr>
        <w:t xml:space="preserve">sâu sát </w:t>
      </w:r>
      <w:r w:rsidRPr="00362117">
        <w:rPr>
          <w:rFonts w:ascii="Times New Roman" w:hAnsi="Times New Roman"/>
          <w:bCs/>
          <w:spacing w:val="-2"/>
          <w:sz w:val="26"/>
          <w:szCs w:val="26"/>
          <w:lang w:val="nb-NO"/>
        </w:rPr>
        <w:t xml:space="preserve">của </w:t>
      </w:r>
      <w:r>
        <w:rPr>
          <w:rFonts w:ascii="Times New Roman" w:hAnsi="Times New Roman"/>
          <w:bCs/>
          <w:spacing w:val="-2"/>
          <w:sz w:val="26"/>
          <w:szCs w:val="26"/>
          <w:lang w:val="nb-NO"/>
        </w:rPr>
        <w:t xml:space="preserve">Đảng </w:t>
      </w:r>
      <w:r w:rsidR="008F227D">
        <w:rPr>
          <w:rFonts w:ascii="Times New Roman" w:hAnsi="Times New Roman"/>
          <w:bCs/>
          <w:spacing w:val="-2"/>
          <w:sz w:val="26"/>
          <w:szCs w:val="26"/>
          <w:lang w:val="nb-NO"/>
        </w:rPr>
        <w:t>bộ,</w:t>
      </w:r>
      <w:r>
        <w:rPr>
          <w:rFonts w:ascii="Times New Roman" w:hAnsi="Times New Roman"/>
          <w:bCs/>
          <w:spacing w:val="-2"/>
          <w:sz w:val="26"/>
          <w:szCs w:val="26"/>
          <w:lang w:val="nb-NO"/>
        </w:rPr>
        <w:t xml:space="preserve"> Ban Giám Hiệu nhà trường</w:t>
      </w:r>
      <w:r w:rsidR="002E0EFE">
        <w:rPr>
          <w:rFonts w:ascii="Times New Roman" w:hAnsi="Times New Roman"/>
          <w:bCs/>
          <w:spacing w:val="-2"/>
          <w:sz w:val="26"/>
          <w:szCs w:val="26"/>
          <w:lang w:val="nb-NO"/>
        </w:rPr>
        <w:t>;</w:t>
      </w:r>
      <w:r>
        <w:rPr>
          <w:rFonts w:ascii="Times New Roman" w:hAnsi="Times New Roman"/>
          <w:bCs/>
          <w:spacing w:val="-2"/>
          <w:sz w:val="26"/>
          <w:szCs w:val="26"/>
          <w:lang w:val="nb-NO"/>
        </w:rPr>
        <w:t xml:space="preserve"> sự giúp đỡ </w:t>
      </w:r>
      <w:r w:rsidR="008F227D">
        <w:rPr>
          <w:rFonts w:ascii="Times New Roman" w:hAnsi="Times New Roman"/>
          <w:bCs/>
          <w:spacing w:val="-2"/>
          <w:sz w:val="26"/>
          <w:szCs w:val="26"/>
          <w:lang w:val="nb-NO"/>
        </w:rPr>
        <w:t xml:space="preserve">hiệu quả </w:t>
      </w:r>
      <w:r>
        <w:rPr>
          <w:rFonts w:ascii="Times New Roman" w:hAnsi="Times New Roman"/>
          <w:bCs/>
          <w:spacing w:val="-2"/>
          <w:sz w:val="26"/>
          <w:szCs w:val="26"/>
          <w:lang w:val="nb-NO"/>
        </w:rPr>
        <w:t>của các phòng ban, trung tâm</w:t>
      </w:r>
      <w:r w:rsidRPr="00362117">
        <w:rPr>
          <w:rFonts w:ascii="Times New Roman" w:hAnsi="Times New Roman"/>
          <w:bCs/>
          <w:spacing w:val="-2"/>
          <w:sz w:val="26"/>
          <w:szCs w:val="26"/>
          <w:lang w:val="nb-NO"/>
        </w:rPr>
        <w:t>.</w:t>
      </w:r>
    </w:p>
    <w:p w14:paraId="6955BFFA" w14:textId="0BF1F0BB" w:rsidR="00362117" w:rsidRPr="00362117" w:rsidRDefault="00362117" w:rsidP="00362117">
      <w:pPr>
        <w:pStyle w:val="BodyText"/>
        <w:spacing w:line="288" w:lineRule="auto"/>
        <w:ind w:firstLine="709"/>
        <w:jc w:val="both"/>
        <w:rPr>
          <w:rFonts w:ascii="Times New Roman" w:hAnsi="Times New Roman"/>
          <w:bCs/>
          <w:spacing w:val="-2"/>
          <w:sz w:val="26"/>
          <w:szCs w:val="26"/>
          <w:lang w:val="nb-NO"/>
        </w:rPr>
      </w:pPr>
      <w:r w:rsidRPr="00362117">
        <w:rPr>
          <w:rFonts w:ascii="Times New Roman" w:hAnsi="Times New Roman"/>
          <w:bCs/>
          <w:spacing w:val="-2"/>
          <w:sz w:val="26"/>
          <w:szCs w:val="26"/>
          <w:lang w:val="nb-NO"/>
        </w:rPr>
        <w:t xml:space="preserve">- Nghị quyết Đại hội Đảng </w:t>
      </w:r>
      <w:r w:rsidR="00075288">
        <w:rPr>
          <w:rFonts w:ascii="Times New Roman" w:hAnsi="Times New Roman"/>
          <w:bCs/>
          <w:spacing w:val="-2"/>
          <w:sz w:val="26"/>
          <w:szCs w:val="26"/>
          <w:lang w:val="nb-NO"/>
        </w:rPr>
        <w:t>của các Chi bộ, Đảng bộ bộ phận</w:t>
      </w:r>
      <w:r w:rsidRPr="00362117">
        <w:rPr>
          <w:rFonts w:ascii="Times New Roman" w:hAnsi="Times New Roman"/>
          <w:bCs/>
          <w:spacing w:val="-2"/>
          <w:sz w:val="26"/>
          <w:szCs w:val="26"/>
          <w:lang w:val="nb-NO"/>
        </w:rPr>
        <w:t xml:space="preserve"> </w:t>
      </w:r>
      <w:r w:rsidR="002E0EFE">
        <w:rPr>
          <w:rFonts w:ascii="Times New Roman" w:hAnsi="Times New Roman"/>
          <w:bCs/>
          <w:spacing w:val="-2"/>
          <w:sz w:val="26"/>
          <w:szCs w:val="26"/>
          <w:lang w:val="nb-NO"/>
        </w:rPr>
        <w:t>đã lan tỏa và</w:t>
      </w:r>
      <w:r w:rsidRPr="00362117">
        <w:rPr>
          <w:rFonts w:ascii="Times New Roman" w:hAnsi="Times New Roman"/>
          <w:bCs/>
          <w:spacing w:val="-2"/>
          <w:sz w:val="26"/>
          <w:szCs w:val="26"/>
          <w:lang w:val="nb-NO"/>
        </w:rPr>
        <w:t xml:space="preserve"> đi vào cuộc sống. </w:t>
      </w:r>
      <w:r w:rsidR="00075288" w:rsidRPr="00075288">
        <w:rPr>
          <w:rFonts w:ascii="Times New Roman" w:hAnsi="Times New Roman"/>
          <w:bCs/>
          <w:spacing w:val="-2"/>
          <w:sz w:val="26"/>
          <w:szCs w:val="26"/>
          <w:lang w:val="nb-NO"/>
        </w:rPr>
        <w:t>Cán bộ</w:t>
      </w:r>
      <w:r w:rsidR="008D741E">
        <w:rPr>
          <w:rFonts w:ascii="Times New Roman" w:hAnsi="Times New Roman"/>
          <w:bCs/>
          <w:spacing w:val="-2"/>
          <w:sz w:val="26"/>
          <w:szCs w:val="26"/>
          <w:lang w:val="nb-NO"/>
        </w:rPr>
        <w:t>,</w:t>
      </w:r>
      <w:r w:rsidR="00075288" w:rsidRPr="00075288">
        <w:rPr>
          <w:rFonts w:ascii="Times New Roman" w:hAnsi="Times New Roman"/>
          <w:bCs/>
          <w:spacing w:val="-2"/>
          <w:sz w:val="26"/>
          <w:szCs w:val="26"/>
          <w:lang w:val="nb-NO"/>
        </w:rPr>
        <w:t xml:space="preserve"> viên chức</w:t>
      </w:r>
      <w:r w:rsidR="008D741E">
        <w:rPr>
          <w:rFonts w:ascii="Times New Roman" w:hAnsi="Times New Roman"/>
          <w:bCs/>
          <w:spacing w:val="-2"/>
          <w:sz w:val="26"/>
          <w:szCs w:val="26"/>
          <w:lang w:val="nb-NO"/>
        </w:rPr>
        <w:t>, người lao động</w:t>
      </w:r>
      <w:r w:rsidR="00075288" w:rsidRPr="00075288">
        <w:rPr>
          <w:rFonts w:ascii="Times New Roman" w:hAnsi="Times New Roman"/>
          <w:bCs/>
          <w:spacing w:val="-2"/>
          <w:sz w:val="26"/>
          <w:szCs w:val="26"/>
          <w:lang w:val="nb-NO"/>
        </w:rPr>
        <w:t xml:space="preserve"> trong </w:t>
      </w:r>
      <w:r w:rsidR="008D741E">
        <w:rPr>
          <w:rFonts w:ascii="Times New Roman" w:hAnsi="Times New Roman"/>
          <w:bCs/>
          <w:spacing w:val="-2"/>
          <w:sz w:val="26"/>
          <w:szCs w:val="26"/>
          <w:lang w:val="nb-NO"/>
        </w:rPr>
        <w:t xml:space="preserve">toàn </w:t>
      </w:r>
      <w:r w:rsidR="00075288" w:rsidRPr="00075288">
        <w:rPr>
          <w:rFonts w:ascii="Times New Roman" w:hAnsi="Times New Roman"/>
          <w:bCs/>
          <w:spacing w:val="-2"/>
          <w:sz w:val="26"/>
          <w:szCs w:val="26"/>
          <w:lang w:val="nb-NO"/>
        </w:rPr>
        <w:t xml:space="preserve">đơn vị đoàn kết, </w:t>
      </w:r>
      <w:r w:rsidR="007E0744">
        <w:rPr>
          <w:rFonts w:ascii="Times New Roman" w:hAnsi="Times New Roman"/>
          <w:bCs/>
          <w:spacing w:val="-2"/>
          <w:sz w:val="26"/>
          <w:szCs w:val="26"/>
          <w:lang w:val="nb-NO"/>
        </w:rPr>
        <w:t>đồng lòng</w:t>
      </w:r>
      <w:r w:rsidR="00075288" w:rsidRPr="00075288">
        <w:rPr>
          <w:rFonts w:ascii="Times New Roman" w:hAnsi="Times New Roman"/>
          <w:bCs/>
          <w:spacing w:val="-2"/>
          <w:sz w:val="26"/>
          <w:szCs w:val="26"/>
          <w:lang w:val="nb-NO"/>
        </w:rPr>
        <w:t xml:space="preserve"> quyết tâm xây dựng </w:t>
      </w:r>
      <w:r w:rsidR="008D741E">
        <w:rPr>
          <w:rFonts w:ascii="Times New Roman" w:hAnsi="Times New Roman"/>
          <w:bCs/>
          <w:spacing w:val="-2"/>
          <w:sz w:val="26"/>
          <w:szCs w:val="26"/>
          <w:lang w:val="nb-NO"/>
        </w:rPr>
        <w:t>Viện</w:t>
      </w:r>
      <w:r w:rsidR="00075288" w:rsidRPr="00075288">
        <w:rPr>
          <w:rFonts w:ascii="Times New Roman" w:hAnsi="Times New Roman"/>
          <w:bCs/>
          <w:spacing w:val="-2"/>
          <w:sz w:val="26"/>
          <w:szCs w:val="26"/>
          <w:lang w:val="nb-NO"/>
        </w:rPr>
        <w:t xml:space="preserve"> và </w:t>
      </w:r>
      <w:r w:rsidR="008D741E">
        <w:rPr>
          <w:rFonts w:ascii="Times New Roman" w:hAnsi="Times New Roman"/>
          <w:bCs/>
          <w:spacing w:val="-2"/>
          <w:sz w:val="26"/>
          <w:szCs w:val="26"/>
          <w:lang w:val="nb-NO"/>
        </w:rPr>
        <w:t>T</w:t>
      </w:r>
      <w:r w:rsidR="00075288" w:rsidRPr="00075288">
        <w:rPr>
          <w:rFonts w:ascii="Times New Roman" w:hAnsi="Times New Roman"/>
          <w:bCs/>
          <w:spacing w:val="-2"/>
          <w:sz w:val="26"/>
          <w:szCs w:val="26"/>
          <w:lang w:val="nb-NO"/>
        </w:rPr>
        <w:t>rường vững mạnh</w:t>
      </w:r>
      <w:r w:rsidR="00EA45E5">
        <w:rPr>
          <w:rFonts w:ascii="Times New Roman" w:hAnsi="Times New Roman"/>
          <w:bCs/>
          <w:spacing w:val="-2"/>
          <w:sz w:val="26"/>
          <w:szCs w:val="26"/>
          <w:lang w:val="nb-NO"/>
        </w:rPr>
        <w:t>,</w:t>
      </w:r>
      <w:r w:rsidR="00075288" w:rsidRPr="00075288">
        <w:rPr>
          <w:rFonts w:ascii="Times New Roman" w:hAnsi="Times New Roman"/>
          <w:bCs/>
          <w:spacing w:val="-2"/>
          <w:sz w:val="26"/>
          <w:szCs w:val="26"/>
          <w:lang w:val="nb-NO"/>
        </w:rPr>
        <w:t xml:space="preserve"> phát triển, hội nhập.</w:t>
      </w:r>
    </w:p>
    <w:p w14:paraId="19B2C340" w14:textId="5845C6EB" w:rsidR="00362117" w:rsidRPr="00362117" w:rsidRDefault="00362117" w:rsidP="00362117">
      <w:pPr>
        <w:pStyle w:val="BodyText"/>
        <w:spacing w:line="288" w:lineRule="auto"/>
        <w:ind w:firstLine="709"/>
        <w:jc w:val="both"/>
        <w:rPr>
          <w:rFonts w:ascii="Times New Roman" w:hAnsi="Times New Roman"/>
          <w:bCs/>
          <w:spacing w:val="-2"/>
          <w:sz w:val="26"/>
          <w:szCs w:val="26"/>
          <w:lang w:val="nb-NO"/>
        </w:rPr>
      </w:pPr>
      <w:r w:rsidRPr="00362117">
        <w:rPr>
          <w:rFonts w:ascii="Times New Roman" w:hAnsi="Times New Roman"/>
          <w:bCs/>
          <w:spacing w:val="-2"/>
          <w:sz w:val="26"/>
          <w:szCs w:val="26"/>
          <w:lang w:val="nb-NO"/>
        </w:rPr>
        <w:t xml:space="preserve">- Các mặt hoạt động của </w:t>
      </w:r>
      <w:r w:rsidR="008923DD">
        <w:rPr>
          <w:rFonts w:ascii="Times New Roman" w:hAnsi="Times New Roman"/>
          <w:bCs/>
          <w:spacing w:val="-2"/>
          <w:sz w:val="26"/>
          <w:szCs w:val="26"/>
          <w:lang w:val="nb-NO"/>
        </w:rPr>
        <w:t>Viện KTCN</w:t>
      </w:r>
      <w:r w:rsidRPr="00362117">
        <w:rPr>
          <w:rFonts w:ascii="Times New Roman" w:hAnsi="Times New Roman"/>
          <w:bCs/>
          <w:spacing w:val="-2"/>
          <w:sz w:val="26"/>
          <w:szCs w:val="26"/>
          <w:lang w:val="nb-NO"/>
        </w:rPr>
        <w:t xml:space="preserve"> được Đảng ủy, Ban Giám hiệu quan tâm chỉ đạo, tổ chức triển khai hiệu quả, kịp thời đáp ứng yêu cầu phát triển </w:t>
      </w:r>
      <w:r w:rsidR="000102C0">
        <w:rPr>
          <w:rFonts w:ascii="Times New Roman" w:hAnsi="Times New Roman"/>
          <w:bCs/>
          <w:spacing w:val="-2"/>
          <w:sz w:val="26"/>
          <w:szCs w:val="26"/>
          <w:lang w:val="nb-NO"/>
        </w:rPr>
        <w:t xml:space="preserve">và </w:t>
      </w:r>
      <w:r w:rsidR="000102C0" w:rsidRPr="000102C0">
        <w:rPr>
          <w:rFonts w:ascii="Times New Roman" w:hAnsi="Times New Roman"/>
          <w:bCs/>
          <w:spacing w:val="-2"/>
          <w:sz w:val="26"/>
          <w:szCs w:val="26"/>
          <w:lang w:val="nb-NO"/>
        </w:rPr>
        <w:t xml:space="preserve">nâng cao vị thế của Nhà trường trong </w:t>
      </w:r>
      <w:r w:rsidR="007E0744" w:rsidRPr="007E0744">
        <w:rPr>
          <w:rFonts w:ascii="Times New Roman" w:hAnsi="Times New Roman"/>
          <w:bCs/>
          <w:spacing w:val="-2"/>
          <w:sz w:val="26"/>
          <w:szCs w:val="26"/>
          <w:lang w:val="nb-NO"/>
        </w:rPr>
        <w:t>giai đoạn hiện nay</w:t>
      </w:r>
      <w:r w:rsidRPr="00362117">
        <w:rPr>
          <w:rFonts w:ascii="Times New Roman" w:hAnsi="Times New Roman"/>
          <w:bCs/>
          <w:spacing w:val="-2"/>
          <w:sz w:val="26"/>
          <w:szCs w:val="26"/>
          <w:lang w:val="nb-NO"/>
        </w:rPr>
        <w:t xml:space="preserve">. </w:t>
      </w:r>
      <w:r w:rsidR="00E4677E">
        <w:rPr>
          <w:rFonts w:ascii="Times New Roman" w:hAnsi="Times New Roman"/>
          <w:bCs/>
          <w:spacing w:val="-2"/>
          <w:sz w:val="26"/>
          <w:szCs w:val="26"/>
          <w:lang w:val="nb-NO"/>
        </w:rPr>
        <w:t xml:space="preserve"> </w:t>
      </w:r>
    </w:p>
    <w:p w14:paraId="0CE9A354" w14:textId="4D274335" w:rsidR="00362117" w:rsidRDefault="00362117" w:rsidP="00C930A2">
      <w:pPr>
        <w:pStyle w:val="BodyText"/>
        <w:spacing w:before="120" w:after="0" w:line="288" w:lineRule="auto"/>
        <w:ind w:firstLine="709"/>
        <w:jc w:val="both"/>
        <w:rPr>
          <w:rFonts w:ascii="Times New Roman" w:hAnsi="Times New Roman"/>
          <w:bCs/>
          <w:spacing w:val="-2"/>
          <w:sz w:val="26"/>
          <w:szCs w:val="26"/>
          <w:lang w:val="nb-NO"/>
        </w:rPr>
      </w:pPr>
      <w:r w:rsidRPr="00DD17EE">
        <w:rPr>
          <w:rFonts w:ascii="Times New Roman" w:hAnsi="Times New Roman"/>
          <w:b/>
          <w:spacing w:val="-2"/>
          <w:sz w:val="26"/>
          <w:szCs w:val="26"/>
          <w:lang w:val="nb-NO"/>
        </w:rPr>
        <w:t>Khó khăn</w:t>
      </w:r>
      <w:r w:rsidR="00DD17EE">
        <w:rPr>
          <w:rFonts w:ascii="Times New Roman" w:hAnsi="Times New Roman"/>
          <w:b/>
          <w:spacing w:val="-2"/>
          <w:sz w:val="26"/>
          <w:szCs w:val="26"/>
          <w:lang w:val="nb-NO"/>
        </w:rPr>
        <w:t xml:space="preserve"> </w:t>
      </w:r>
    </w:p>
    <w:p w14:paraId="3D60BC04" w14:textId="408F9D3C" w:rsidR="002435A6" w:rsidRDefault="002435A6" w:rsidP="002C310C">
      <w:pPr>
        <w:pStyle w:val="BodyText"/>
        <w:spacing w:after="0" w:line="288" w:lineRule="auto"/>
        <w:ind w:firstLine="709"/>
        <w:jc w:val="both"/>
        <w:rPr>
          <w:rFonts w:ascii="Times New Roman" w:hAnsi="Times New Roman"/>
          <w:bCs/>
          <w:spacing w:val="-2"/>
          <w:sz w:val="26"/>
          <w:szCs w:val="26"/>
          <w:shd w:val="clear" w:color="auto" w:fill="FFFFFF"/>
          <w:lang w:val="de-DE"/>
        </w:rPr>
      </w:pPr>
      <w:r>
        <w:rPr>
          <w:rFonts w:ascii="Times New Roman" w:hAnsi="Times New Roman"/>
          <w:bCs/>
          <w:spacing w:val="-2"/>
          <w:sz w:val="26"/>
          <w:szCs w:val="26"/>
          <w:shd w:val="clear" w:color="auto" w:fill="FFFFFF"/>
          <w:lang w:val="de-DE"/>
        </w:rPr>
        <w:t xml:space="preserve">- </w:t>
      </w:r>
      <w:r w:rsidR="00FF28F3" w:rsidRPr="002435A6">
        <w:rPr>
          <w:rFonts w:ascii="Times New Roman" w:hAnsi="Times New Roman"/>
          <w:bCs/>
          <w:spacing w:val="-2"/>
          <w:sz w:val="26"/>
          <w:szCs w:val="26"/>
          <w:shd w:val="clear" w:color="auto" w:fill="FFFFFF"/>
          <w:lang w:val="de-DE"/>
        </w:rPr>
        <w:t>Các công nghệ và xu hướng trong ngành kỹ thuật thay đổi liên tục, gây khó khăn cho việc cập nhật chương trình giảng dạy.</w:t>
      </w:r>
      <w:r>
        <w:rPr>
          <w:rFonts w:ascii="Times New Roman" w:hAnsi="Times New Roman"/>
          <w:bCs/>
          <w:spacing w:val="-2"/>
          <w:sz w:val="26"/>
          <w:szCs w:val="26"/>
          <w:shd w:val="clear" w:color="auto" w:fill="FFFFFF"/>
          <w:lang w:val="de-DE"/>
        </w:rPr>
        <w:t>Trong công tác đào tạo có s</w:t>
      </w:r>
      <w:r w:rsidRPr="002435A6">
        <w:rPr>
          <w:rFonts w:ascii="Times New Roman" w:hAnsi="Times New Roman"/>
          <w:bCs/>
          <w:spacing w:val="-2"/>
          <w:sz w:val="26"/>
          <w:szCs w:val="26"/>
          <w:shd w:val="clear" w:color="auto" w:fill="FFFFFF"/>
          <w:lang w:val="de-DE"/>
        </w:rPr>
        <w:t>ự khác biệt giữa kiến thức học thuật và yêu cầu thực tế của doanh nghiệp, đặc biệt là trong các công nghệ mới.</w:t>
      </w:r>
      <w:r>
        <w:rPr>
          <w:rFonts w:ascii="Times New Roman" w:hAnsi="Times New Roman"/>
          <w:bCs/>
          <w:spacing w:val="-2"/>
          <w:sz w:val="26"/>
          <w:szCs w:val="26"/>
          <w:shd w:val="clear" w:color="auto" w:fill="FFFFFF"/>
          <w:lang w:val="de-DE"/>
        </w:rPr>
        <w:t xml:space="preserve"> </w:t>
      </w:r>
    </w:p>
    <w:p w14:paraId="764A1D38" w14:textId="4F4C4E32" w:rsidR="00DD17EE" w:rsidRDefault="00DD17EE" w:rsidP="002C310C">
      <w:pPr>
        <w:pStyle w:val="BodyText"/>
        <w:spacing w:after="0" w:line="288" w:lineRule="auto"/>
        <w:ind w:firstLine="709"/>
        <w:jc w:val="both"/>
        <w:rPr>
          <w:rFonts w:ascii="Times New Roman" w:hAnsi="Times New Roman"/>
          <w:bCs/>
          <w:spacing w:val="-2"/>
          <w:sz w:val="26"/>
          <w:szCs w:val="26"/>
          <w:shd w:val="clear" w:color="auto" w:fill="FFFFFF"/>
          <w:lang w:val="de-DE"/>
        </w:rPr>
      </w:pPr>
      <w:r w:rsidRPr="00DD17EE">
        <w:rPr>
          <w:rFonts w:ascii="Times New Roman" w:hAnsi="Times New Roman"/>
          <w:bCs/>
          <w:spacing w:val="-2"/>
          <w:sz w:val="26"/>
          <w:szCs w:val="26"/>
          <w:shd w:val="clear" w:color="auto" w:fill="FFFFFF"/>
          <w:lang w:val="de-DE"/>
        </w:rPr>
        <w:t>- Tình hình trong nước và quốc tế có nhiều diễn biến phức tạp</w:t>
      </w:r>
      <w:r>
        <w:rPr>
          <w:rFonts w:ascii="Times New Roman" w:hAnsi="Times New Roman"/>
          <w:bCs/>
          <w:spacing w:val="-2"/>
          <w:sz w:val="26"/>
          <w:szCs w:val="26"/>
          <w:shd w:val="clear" w:color="auto" w:fill="FFFFFF"/>
          <w:lang w:val="de-DE"/>
        </w:rPr>
        <w:t xml:space="preserve">, </w:t>
      </w:r>
      <w:r w:rsidR="000050DD">
        <w:rPr>
          <w:rFonts w:ascii="Times New Roman" w:hAnsi="Times New Roman"/>
          <w:bCs/>
          <w:spacing w:val="-2"/>
          <w:sz w:val="26"/>
          <w:szCs w:val="26"/>
          <w:shd w:val="clear" w:color="auto" w:fill="FFFFFF"/>
          <w:lang w:val="de-DE"/>
        </w:rPr>
        <w:t>tác động mạnh mẽ đối với đời sống, xã hội nói chung và lĩnh vực giáo dục nói riêng,</w:t>
      </w:r>
      <w:r w:rsidR="000050DD" w:rsidRPr="000050DD">
        <w:t xml:space="preserve"> </w:t>
      </w:r>
      <w:r w:rsidR="000050DD" w:rsidRPr="000050DD">
        <w:rPr>
          <w:rFonts w:ascii="Times New Roman" w:hAnsi="Times New Roman"/>
          <w:bCs/>
          <w:spacing w:val="-2"/>
          <w:sz w:val="26"/>
          <w:szCs w:val="26"/>
          <w:shd w:val="clear" w:color="auto" w:fill="FFFFFF"/>
          <w:lang w:val="de-DE"/>
        </w:rPr>
        <w:t>ảnh hưởng đến tư tưởng của viên chức, người lao động và người học</w:t>
      </w:r>
      <w:r w:rsidRPr="00DD17EE">
        <w:rPr>
          <w:rFonts w:ascii="Times New Roman" w:hAnsi="Times New Roman"/>
          <w:bCs/>
          <w:spacing w:val="-2"/>
          <w:sz w:val="26"/>
          <w:szCs w:val="26"/>
          <w:shd w:val="clear" w:color="auto" w:fill="FFFFFF"/>
          <w:lang w:val="de-DE"/>
        </w:rPr>
        <w:t>.</w:t>
      </w:r>
    </w:p>
    <w:p w14:paraId="606B266A" w14:textId="1741C651" w:rsidR="00B93CD6" w:rsidRPr="00B93CD6" w:rsidRDefault="00B93CD6" w:rsidP="00B93CD6">
      <w:pPr>
        <w:pStyle w:val="BodyText"/>
        <w:spacing w:line="288" w:lineRule="auto"/>
        <w:ind w:firstLine="709"/>
        <w:jc w:val="both"/>
        <w:rPr>
          <w:rFonts w:ascii="Times New Roman" w:hAnsi="Times New Roman"/>
          <w:bCs/>
          <w:spacing w:val="-2"/>
          <w:sz w:val="26"/>
          <w:szCs w:val="26"/>
          <w:shd w:val="clear" w:color="auto" w:fill="FFFFFF"/>
          <w:lang w:val="de-DE"/>
        </w:rPr>
      </w:pPr>
      <w:r w:rsidRPr="00B93CD6">
        <w:rPr>
          <w:rFonts w:ascii="Times New Roman" w:hAnsi="Times New Roman"/>
          <w:bCs/>
          <w:spacing w:val="-2"/>
          <w:sz w:val="26"/>
          <w:szCs w:val="26"/>
          <w:shd w:val="clear" w:color="auto" w:fill="FFFFFF"/>
          <w:lang w:val="de-DE"/>
        </w:rPr>
        <w:t xml:space="preserve">- </w:t>
      </w:r>
      <w:r w:rsidR="00B26A5B">
        <w:rPr>
          <w:rFonts w:ascii="Times New Roman" w:hAnsi="Times New Roman"/>
          <w:bCs/>
          <w:spacing w:val="-2"/>
          <w:sz w:val="26"/>
          <w:szCs w:val="26"/>
          <w:shd w:val="clear" w:color="auto" w:fill="FFFFFF"/>
          <w:lang w:val="de-DE"/>
        </w:rPr>
        <w:t>Sự phát triển nhanh của khoa học và công nghệ</w:t>
      </w:r>
      <w:r>
        <w:rPr>
          <w:rFonts w:ascii="Times New Roman" w:hAnsi="Times New Roman"/>
          <w:bCs/>
          <w:spacing w:val="-2"/>
          <w:sz w:val="26"/>
          <w:szCs w:val="26"/>
          <w:shd w:val="clear" w:color="auto" w:fill="FFFFFF"/>
          <w:lang w:val="de-DE"/>
        </w:rPr>
        <w:t xml:space="preserve"> </w:t>
      </w:r>
      <w:r w:rsidR="004B2CDA">
        <w:rPr>
          <w:rFonts w:ascii="Times New Roman" w:hAnsi="Times New Roman"/>
          <w:bCs/>
          <w:spacing w:val="-2"/>
          <w:sz w:val="26"/>
          <w:szCs w:val="26"/>
          <w:shd w:val="clear" w:color="auto" w:fill="FFFFFF"/>
          <w:lang w:val="de-DE"/>
        </w:rPr>
        <w:t xml:space="preserve">dẫn đến một số khó khăn, thách thức đối với việc cập nhật trang thiết bị thực hành, thí nghiệm đáp ứng yêu cầu đào tạo, nghiên cứu khoa học và chuyển giao công nghệ.  </w:t>
      </w:r>
    </w:p>
    <w:p w14:paraId="4C501D6F" w14:textId="067690D7" w:rsidR="0001299B" w:rsidRPr="00DD17EE" w:rsidRDefault="00020548" w:rsidP="00B93CD6">
      <w:pPr>
        <w:pStyle w:val="BodyText"/>
        <w:spacing w:after="0" w:line="288" w:lineRule="auto"/>
        <w:ind w:firstLine="709"/>
        <w:jc w:val="both"/>
        <w:rPr>
          <w:rFonts w:ascii="Times New Roman" w:hAnsi="Times New Roman"/>
          <w:bCs/>
          <w:spacing w:val="-2"/>
          <w:sz w:val="26"/>
          <w:szCs w:val="26"/>
          <w:shd w:val="clear" w:color="auto" w:fill="FFFFFF"/>
          <w:lang w:val="de-DE"/>
        </w:rPr>
      </w:pPr>
      <w:r>
        <w:rPr>
          <w:rFonts w:ascii="Times New Roman" w:hAnsi="Times New Roman"/>
          <w:bCs/>
          <w:spacing w:val="-2"/>
          <w:sz w:val="26"/>
          <w:szCs w:val="26"/>
          <w:shd w:val="clear" w:color="auto" w:fill="FFFFFF"/>
          <w:lang w:val="de-DE"/>
        </w:rPr>
        <w:t>Với sức mạnh đoàn kết tập thể và tinh thần quyết tâm cao của tất cả giảng viên, người lao động</w:t>
      </w:r>
      <w:r w:rsidR="00B93CD6" w:rsidRPr="00B93CD6">
        <w:rPr>
          <w:rFonts w:ascii="Times New Roman" w:hAnsi="Times New Roman"/>
          <w:bCs/>
          <w:spacing w:val="-2"/>
          <w:sz w:val="26"/>
          <w:szCs w:val="26"/>
          <w:shd w:val="clear" w:color="auto" w:fill="FFFFFF"/>
          <w:lang w:val="de-DE"/>
        </w:rPr>
        <w:t xml:space="preserve">, </w:t>
      </w:r>
      <w:r w:rsidR="00D337CF">
        <w:rPr>
          <w:rFonts w:ascii="Times New Roman" w:hAnsi="Times New Roman"/>
          <w:bCs/>
          <w:spacing w:val="-2"/>
          <w:sz w:val="26"/>
          <w:szCs w:val="26"/>
          <w:shd w:val="clear" w:color="auto" w:fill="FFFFFF"/>
          <w:lang w:val="de-DE"/>
        </w:rPr>
        <w:t>Viện KTCN</w:t>
      </w:r>
      <w:r w:rsidR="00B93CD6" w:rsidRPr="00B93CD6">
        <w:rPr>
          <w:rFonts w:ascii="Times New Roman" w:hAnsi="Times New Roman"/>
          <w:bCs/>
          <w:spacing w:val="-2"/>
          <w:sz w:val="26"/>
          <w:szCs w:val="26"/>
          <w:shd w:val="clear" w:color="auto" w:fill="FFFFFF"/>
          <w:lang w:val="de-DE"/>
        </w:rPr>
        <w:t xml:space="preserve"> đã cơ bản hoàn thành các chỉ tiêu, kế hoạch được đề ra.</w:t>
      </w:r>
    </w:p>
    <w:p w14:paraId="19547DC1" w14:textId="567A1512" w:rsidR="00191EFD" w:rsidRPr="00F207FF" w:rsidRDefault="00191EFD" w:rsidP="002C310C">
      <w:pPr>
        <w:spacing w:line="288" w:lineRule="auto"/>
        <w:ind w:firstLine="709"/>
        <w:jc w:val="both"/>
        <w:rPr>
          <w:rFonts w:ascii="Times New Roman Bold" w:hAnsi="Times New Roman Bold"/>
          <w:b/>
          <w:bCs/>
          <w:lang w:val="vi-VN"/>
        </w:rPr>
      </w:pPr>
      <w:r w:rsidRPr="00F207FF">
        <w:rPr>
          <w:rFonts w:ascii="Times New Roman Bold" w:hAnsi="Times New Roman Bold"/>
          <w:b/>
          <w:bCs/>
          <w:lang w:val="vi-VN"/>
        </w:rPr>
        <w:t>I. CÔNG TÁC CHÍNH TRỊ TƯ TƯỞNG</w:t>
      </w:r>
    </w:p>
    <w:p w14:paraId="641BEC3F" w14:textId="7ACA7629" w:rsidR="003E3D82" w:rsidRPr="00F207FF" w:rsidRDefault="00215D92" w:rsidP="002C310C">
      <w:pPr>
        <w:pStyle w:val="BodyText"/>
        <w:spacing w:after="0" w:line="288" w:lineRule="auto"/>
        <w:ind w:firstLine="709"/>
        <w:jc w:val="both"/>
        <w:rPr>
          <w:rFonts w:ascii="Times New Roman" w:hAnsi="Times New Roman"/>
          <w:sz w:val="26"/>
          <w:szCs w:val="30"/>
          <w:lang w:val="vi-VN"/>
        </w:rPr>
      </w:pPr>
      <w:r>
        <w:rPr>
          <w:rFonts w:ascii="Times New Roman" w:hAnsi="Times New Roman"/>
          <w:iCs/>
          <w:sz w:val="26"/>
          <w:szCs w:val="30"/>
        </w:rPr>
        <w:t>Viện</w:t>
      </w:r>
      <w:r w:rsidR="003E3D82" w:rsidRPr="00F207FF">
        <w:rPr>
          <w:rFonts w:ascii="Times New Roman" w:hAnsi="Times New Roman"/>
          <w:iCs/>
          <w:sz w:val="26"/>
          <w:szCs w:val="30"/>
          <w:lang w:val="vi-VN"/>
        </w:rPr>
        <w:t xml:space="preserve"> </w:t>
      </w:r>
      <w:r w:rsidRPr="00215D92">
        <w:rPr>
          <w:rFonts w:ascii="Times New Roman" w:hAnsi="Times New Roman"/>
          <w:iCs/>
          <w:sz w:val="26"/>
          <w:szCs w:val="30"/>
          <w:lang w:val="vi-VN"/>
        </w:rPr>
        <w:t>đã quan tâm chú trọng công tác chính trị, tư tưởng, tăng cường giáo dục, bồi dưỡng chủ nghĩa Mác - Lênin, tư tưởng Hồ Chí Minh cho đảng viên, viên chức, người lao động và người học; thực hiện tốt Kết luận số 01-KL/TW ngày 18/5/2021 của Bộ Chính trị về tiếp tục thực hiện Chỉ thị số 05-CT/TW ngày 15/5/2016 của Bộ Chính trị về đẩy mạnh học tập và làm theo tư tưởng, đạo đức, phong cách Hồ Chí Minh; tập trung chỉ đạo thực hiện 5 nhóm nhiệm vụ, giải pháp trong Kết luận số 21-KL/TW, ngày 25/10/2021 của Ban Chấp hành Trung ương Đảng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gắn với Kế hoạch số 03-KH/TW, ngày 01/12/2021 của Bộ Chính trị và Kế hoạch số 77-KH/TU, ngày 24/01/2022 của Ban Thường vụ Tỉnh ủy Nghệ An</w:t>
      </w:r>
      <w:r w:rsidR="003E3D82" w:rsidRPr="00F207FF">
        <w:rPr>
          <w:rFonts w:ascii="Times New Roman" w:hAnsi="Times New Roman"/>
          <w:sz w:val="26"/>
          <w:szCs w:val="30"/>
          <w:lang w:val="vi-VN"/>
        </w:rPr>
        <w:t xml:space="preserve">; góp phần nâng cao nhận thức, củng cố niềm tin của cán bộ, đảng viên và các tầng lớp nhân dân </w:t>
      </w:r>
      <w:r w:rsidR="003E3D82" w:rsidRPr="00F207FF">
        <w:rPr>
          <w:rFonts w:ascii="Times New Roman" w:hAnsi="Times New Roman"/>
          <w:sz w:val="26"/>
          <w:szCs w:val="30"/>
          <w:lang w:val="vi-VN"/>
        </w:rPr>
        <w:lastRenderedPageBreak/>
        <w:t xml:space="preserve">vào sự lãnh đạo của Đảng, góp phần tạo sự thống nhất ý chí và hành động trong Đảng, sự đồng thuận trong cán bộ, học sinh, sinh viên, học viên toàn </w:t>
      </w:r>
      <w:r w:rsidR="000A2AF2">
        <w:rPr>
          <w:rFonts w:ascii="Times New Roman" w:hAnsi="Times New Roman"/>
          <w:sz w:val="26"/>
          <w:szCs w:val="30"/>
        </w:rPr>
        <w:t>Viện</w:t>
      </w:r>
      <w:r w:rsidR="003E3D82" w:rsidRPr="00F207FF">
        <w:rPr>
          <w:rFonts w:ascii="Times New Roman" w:hAnsi="Times New Roman"/>
          <w:sz w:val="26"/>
          <w:szCs w:val="30"/>
          <w:lang w:val="vi-VN"/>
        </w:rPr>
        <w:t>.</w:t>
      </w:r>
    </w:p>
    <w:p w14:paraId="5665A343" w14:textId="2156EAE4" w:rsidR="004B1660" w:rsidRDefault="009A0EF1" w:rsidP="002C310C">
      <w:pPr>
        <w:spacing w:line="288" w:lineRule="auto"/>
        <w:ind w:firstLine="709"/>
        <w:jc w:val="both"/>
        <w:rPr>
          <w:szCs w:val="28"/>
        </w:rPr>
      </w:pPr>
      <w:r w:rsidRPr="009A0EF1">
        <w:rPr>
          <w:szCs w:val="28"/>
          <w:lang w:val="vi-VN"/>
        </w:rPr>
        <w:t xml:space="preserve">Tích cực vun đắp ngọn lửa lý tưởng cách mạng, truyền thống yêu nước trong mỗi cán bộ, công chức. Đồng thời, </w:t>
      </w:r>
      <w:r>
        <w:rPr>
          <w:szCs w:val="28"/>
        </w:rPr>
        <w:t>luôn</w:t>
      </w:r>
      <w:r w:rsidRPr="009A0EF1">
        <w:rPr>
          <w:szCs w:val="28"/>
          <w:lang w:val="vi-VN"/>
        </w:rPr>
        <w:t xml:space="preserve"> lắng nghe</w:t>
      </w:r>
      <w:r>
        <w:rPr>
          <w:szCs w:val="28"/>
        </w:rPr>
        <w:t>,</w:t>
      </w:r>
      <w:r w:rsidRPr="009A0EF1">
        <w:rPr>
          <w:szCs w:val="28"/>
          <w:lang w:val="vi-VN"/>
        </w:rPr>
        <w:t xml:space="preserve"> thấu hiểu tâm tư nguyện vọng của cán bộ, đảng viên và </w:t>
      </w:r>
      <w:r>
        <w:rPr>
          <w:szCs w:val="28"/>
        </w:rPr>
        <w:t>người lao động</w:t>
      </w:r>
      <w:r w:rsidRPr="009A0EF1">
        <w:rPr>
          <w:szCs w:val="28"/>
          <w:lang w:val="vi-VN"/>
        </w:rPr>
        <w:t xml:space="preserve">, từ đó đưa ra những giải pháp phù hợp, góp phần xây dựng khối đại đoàn kết </w:t>
      </w:r>
      <w:r>
        <w:rPr>
          <w:szCs w:val="28"/>
        </w:rPr>
        <w:t xml:space="preserve">trong </w:t>
      </w:r>
      <w:r w:rsidRPr="009A0EF1">
        <w:rPr>
          <w:szCs w:val="28"/>
          <w:lang w:val="vi-VN"/>
        </w:rPr>
        <w:t xml:space="preserve">toàn </w:t>
      </w:r>
      <w:r>
        <w:rPr>
          <w:szCs w:val="28"/>
        </w:rPr>
        <w:t>Viện</w:t>
      </w:r>
      <w:r w:rsidRPr="009A0EF1">
        <w:rPr>
          <w:szCs w:val="28"/>
          <w:lang w:val="vi-VN"/>
        </w:rPr>
        <w:t>.</w:t>
      </w:r>
    </w:p>
    <w:p w14:paraId="1A66F946" w14:textId="0CA5110C" w:rsidR="0058602C" w:rsidRPr="0058602C" w:rsidRDefault="0058602C" w:rsidP="002C310C">
      <w:pPr>
        <w:spacing w:line="288" w:lineRule="auto"/>
        <w:ind w:firstLine="709"/>
        <w:jc w:val="both"/>
        <w:rPr>
          <w:szCs w:val="28"/>
          <w:lang w:val="vi-VN"/>
        </w:rPr>
      </w:pPr>
      <w:r w:rsidRPr="0058602C">
        <w:rPr>
          <w:szCs w:val="28"/>
          <w:lang w:val="vi-VN"/>
        </w:rPr>
        <w:t>Kịp thời phổ biến, quán triệt để cán bộ, đảng viên và quần chúng nắm vững và chấp hành đúng đường lối, chính sách của Đảng, pháp luật của Nhà nước và các chủ trương, nhiệm vụ của đơn vị, thường xuyên bồi dưỡng, nâng cao trình độ chính trị, kiến thức và năng lực công tác cho cán bộ, đảng viên.</w:t>
      </w:r>
    </w:p>
    <w:p w14:paraId="702C9B58" w14:textId="361799D1" w:rsidR="0058602C" w:rsidRPr="0058602C" w:rsidRDefault="00D10DE1" w:rsidP="002C310C">
      <w:pPr>
        <w:pStyle w:val="BodyText"/>
        <w:spacing w:after="0" w:line="288" w:lineRule="auto"/>
        <w:ind w:firstLine="709"/>
        <w:jc w:val="both"/>
        <w:rPr>
          <w:rFonts w:ascii="Times New Roman" w:hAnsi="Times New Roman"/>
          <w:sz w:val="26"/>
          <w:szCs w:val="30"/>
          <w:lang w:val="vi-VN"/>
        </w:rPr>
      </w:pPr>
      <w:r>
        <w:rPr>
          <w:rFonts w:ascii="Times New Roman" w:hAnsi="Times New Roman"/>
          <w:sz w:val="26"/>
          <w:szCs w:val="30"/>
        </w:rPr>
        <w:t>X</w:t>
      </w:r>
      <w:r w:rsidRPr="00D10DE1">
        <w:rPr>
          <w:rFonts w:ascii="Times New Roman" w:hAnsi="Times New Roman"/>
          <w:sz w:val="26"/>
          <w:szCs w:val="30"/>
          <w:lang w:val="vi-VN"/>
        </w:rPr>
        <w:t>ây dựng và duy trì một môi trường làm việc lành mạnh, nơi cán bộ, đảng viên và quần chúng cùng nhau đấu tranh chống lại các biểu hiện tiêu cực như: quan liêu, tham nhũng, mất đoàn kết. Qua đó, góp phần xây dựng một tổ chức chính trị vững mạnh, có kỷ cương, kỷ luật.</w:t>
      </w:r>
    </w:p>
    <w:p w14:paraId="0158AE96" w14:textId="77777777" w:rsidR="00B2507C" w:rsidRPr="00F207FF" w:rsidRDefault="001C5BAC" w:rsidP="002C310C">
      <w:pPr>
        <w:spacing w:line="288" w:lineRule="auto"/>
        <w:ind w:firstLine="709"/>
        <w:jc w:val="both"/>
        <w:rPr>
          <w:b/>
          <w:lang w:val="nl-NL"/>
        </w:rPr>
      </w:pPr>
      <w:r w:rsidRPr="00F207FF">
        <w:rPr>
          <w:b/>
          <w:lang w:val="nl-NL"/>
        </w:rPr>
        <w:t>II. CÔNG TÁC TUYỂN SINH, ĐÀO TẠO</w:t>
      </w:r>
    </w:p>
    <w:p w14:paraId="422E72CE" w14:textId="77777777" w:rsidR="00B2507C" w:rsidRPr="00F207FF" w:rsidRDefault="001C5BAC" w:rsidP="002C310C">
      <w:pPr>
        <w:spacing w:line="288" w:lineRule="auto"/>
        <w:ind w:firstLine="709"/>
        <w:jc w:val="both"/>
        <w:rPr>
          <w:b/>
          <w:lang w:val="nl-NL"/>
        </w:rPr>
      </w:pPr>
      <w:r w:rsidRPr="00F207FF">
        <w:rPr>
          <w:b/>
          <w:lang w:val="nl-NL"/>
        </w:rPr>
        <w:t>1. Công tác tuyển sinh</w:t>
      </w:r>
    </w:p>
    <w:p w14:paraId="448D1468" w14:textId="615566BA" w:rsidR="00293805" w:rsidRPr="00F207FF" w:rsidRDefault="00293805" w:rsidP="00A936AE">
      <w:pPr>
        <w:spacing w:before="120" w:line="288" w:lineRule="auto"/>
        <w:ind w:firstLine="709"/>
        <w:jc w:val="both"/>
        <w:rPr>
          <w:lang w:val="nl-NL"/>
        </w:rPr>
      </w:pPr>
      <w:r w:rsidRPr="00F207FF">
        <w:rPr>
          <w:szCs w:val="26"/>
          <w:lang w:val="nl-NL"/>
        </w:rPr>
        <w:t>Năm 202</w:t>
      </w:r>
      <w:r w:rsidR="00D10DE1">
        <w:rPr>
          <w:szCs w:val="26"/>
          <w:lang w:val="nl-NL"/>
        </w:rPr>
        <w:t>4</w:t>
      </w:r>
      <w:r w:rsidRPr="00F207FF">
        <w:rPr>
          <w:szCs w:val="26"/>
          <w:lang w:val="nl-NL"/>
        </w:rPr>
        <w:t xml:space="preserve">, </w:t>
      </w:r>
      <w:r w:rsidR="008923DD">
        <w:rPr>
          <w:szCs w:val="26"/>
          <w:lang w:val="nl-NL"/>
        </w:rPr>
        <w:t>Viện KTCN</w:t>
      </w:r>
      <w:r w:rsidR="00E726E2" w:rsidRPr="00F207FF">
        <w:rPr>
          <w:szCs w:val="26"/>
          <w:lang w:val="nl-NL"/>
        </w:rPr>
        <w:t xml:space="preserve"> </w:t>
      </w:r>
      <w:r w:rsidR="00D65CE3">
        <w:rPr>
          <w:szCs w:val="26"/>
          <w:lang w:val="nl-NL"/>
        </w:rPr>
        <w:t xml:space="preserve">tham gia cùng </w:t>
      </w:r>
      <w:r w:rsidR="00E726E2" w:rsidRPr="00F207FF">
        <w:rPr>
          <w:szCs w:val="26"/>
          <w:lang w:val="nl-NL"/>
        </w:rPr>
        <w:t xml:space="preserve">Nhà trường tổ chức tư vấn tuyển sinh đại học chính quy bằng </w:t>
      </w:r>
      <w:r w:rsidR="00A55751">
        <w:rPr>
          <w:szCs w:val="26"/>
          <w:lang w:val="nl-NL"/>
        </w:rPr>
        <w:t xml:space="preserve">nhiều </w:t>
      </w:r>
      <w:r w:rsidR="00E726E2" w:rsidRPr="00F207FF">
        <w:rPr>
          <w:szCs w:val="26"/>
          <w:lang w:val="nl-NL"/>
        </w:rPr>
        <w:t xml:space="preserve">hình thức </w:t>
      </w:r>
      <w:r w:rsidR="00A55751">
        <w:rPr>
          <w:szCs w:val="26"/>
          <w:lang w:val="nl-NL"/>
        </w:rPr>
        <w:t>khác nhau</w:t>
      </w:r>
      <w:r w:rsidR="00D359E7">
        <w:rPr>
          <w:szCs w:val="26"/>
          <w:lang w:val="nl-NL"/>
        </w:rPr>
        <w:t xml:space="preserve"> theo đề án tuyển sinh</w:t>
      </w:r>
      <w:r w:rsidR="00E726E2" w:rsidRPr="00F207FF">
        <w:rPr>
          <w:szCs w:val="26"/>
          <w:lang w:val="nl-NL"/>
        </w:rPr>
        <w:t xml:space="preserve">, </w:t>
      </w:r>
      <w:r w:rsidR="00D65CE3">
        <w:rPr>
          <w:szCs w:val="26"/>
          <w:lang w:val="nl-NL"/>
        </w:rPr>
        <w:t xml:space="preserve">ngoài ra </w:t>
      </w:r>
      <w:r w:rsidR="00E9729A">
        <w:rPr>
          <w:szCs w:val="26"/>
          <w:lang w:val="nl-NL"/>
        </w:rPr>
        <w:t>Viện</w:t>
      </w:r>
      <w:r w:rsidR="00D65CE3">
        <w:rPr>
          <w:szCs w:val="26"/>
          <w:lang w:val="nl-NL"/>
        </w:rPr>
        <w:t xml:space="preserve"> cũng chủ động tham gia liên kết với các trường phổ thông và các doanh nghiệp để thực hiện công tác quảng bá tuyển sinh</w:t>
      </w:r>
      <w:r w:rsidR="00E726E2" w:rsidRPr="00F207FF">
        <w:rPr>
          <w:szCs w:val="26"/>
          <w:lang w:val="nl-NL"/>
        </w:rPr>
        <w:t>.</w:t>
      </w:r>
      <w:r w:rsidR="00E726E2" w:rsidRPr="00F207FF">
        <w:rPr>
          <w:lang w:val="nl-NL"/>
        </w:rPr>
        <w:t xml:space="preserve"> </w:t>
      </w:r>
      <w:r w:rsidRPr="00F207FF">
        <w:rPr>
          <w:lang w:val="nl-NL"/>
        </w:rPr>
        <w:t xml:space="preserve">Kết quả tuyển sinh </w:t>
      </w:r>
      <w:r w:rsidR="00C86A11">
        <w:rPr>
          <w:lang w:val="nl-NL"/>
        </w:rPr>
        <w:t>năm 202</w:t>
      </w:r>
      <w:r w:rsidR="00D10DE1">
        <w:rPr>
          <w:lang w:val="nl-NL"/>
        </w:rPr>
        <w:t>4</w:t>
      </w:r>
      <w:r w:rsidRPr="00F207FF">
        <w:rPr>
          <w:lang w:val="nl-NL"/>
        </w:rPr>
        <w:t>:</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295"/>
        <w:gridCol w:w="2424"/>
        <w:gridCol w:w="1366"/>
        <w:gridCol w:w="1339"/>
      </w:tblGrid>
      <w:tr w:rsidR="007A79F8" w:rsidRPr="00F207FF" w14:paraId="68A21766" w14:textId="7BFD32F5" w:rsidTr="00C70F2A">
        <w:trPr>
          <w:trHeight w:val="782"/>
          <w:jc w:val="center"/>
        </w:trPr>
        <w:tc>
          <w:tcPr>
            <w:tcW w:w="638" w:type="dxa"/>
            <w:shd w:val="clear" w:color="auto" w:fill="auto"/>
            <w:vAlign w:val="center"/>
          </w:tcPr>
          <w:p w14:paraId="15E89081" w14:textId="77777777" w:rsidR="007A79F8" w:rsidRPr="00F207FF" w:rsidRDefault="007A79F8" w:rsidP="002C310C">
            <w:pPr>
              <w:spacing w:line="288" w:lineRule="auto"/>
              <w:jc w:val="center"/>
              <w:rPr>
                <w:b/>
              </w:rPr>
            </w:pPr>
            <w:bookmarkStart w:id="0" w:name="_Hlk67748889"/>
            <w:r w:rsidRPr="00F207FF">
              <w:rPr>
                <w:b/>
              </w:rPr>
              <w:t>TT</w:t>
            </w:r>
          </w:p>
        </w:tc>
        <w:tc>
          <w:tcPr>
            <w:tcW w:w="3295" w:type="dxa"/>
            <w:shd w:val="clear" w:color="auto" w:fill="auto"/>
            <w:vAlign w:val="center"/>
          </w:tcPr>
          <w:p w14:paraId="15FC5040" w14:textId="352AD8EB" w:rsidR="007A79F8" w:rsidRPr="00F207FF" w:rsidRDefault="007A79F8" w:rsidP="002C310C">
            <w:pPr>
              <w:spacing w:line="288" w:lineRule="auto"/>
              <w:jc w:val="center"/>
              <w:rPr>
                <w:b/>
              </w:rPr>
            </w:pPr>
            <w:r w:rsidRPr="00F207FF">
              <w:rPr>
                <w:b/>
              </w:rPr>
              <w:t>Bậc học/ loại hình đào tạo</w:t>
            </w:r>
          </w:p>
        </w:tc>
        <w:tc>
          <w:tcPr>
            <w:tcW w:w="2424" w:type="dxa"/>
            <w:shd w:val="clear" w:color="auto" w:fill="auto"/>
            <w:vAlign w:val="center"/>
          </w:tcPr>
          <w:p w14:paraId="0B9F613F" w14:textId="49D50F2C" w:rsidR="007A79F8" w:rsidRPr="00F207FF" w:rsidRDefault="007A79F8" w:rsidP="002C310C">
            <w:pPr>
              <w:spacing w:line="288" w:lineRule="auto"/>
              <w:jc w:val="center"/>
              <w:rPr>
                <w:b/>
              </w:rPr>
            </w:pPr>
            <w:r w:rsidRPr="00F207FF">
              <w:rPr>
                <w:b/>
              </w:rPr>
              <w:t>Chỉ tiêu</w:t>
            </w:r>
            <w:r w:rsidR="00D96404">
              <w:rPr>
                <w:rStyle w:val="FootnoteReference"/>
                <w:b/>
              </w:rPr>
              <w:footnoteReference w:id="1"/>
            </w:r>
          </w:p>
        </w:tc>
        <w:tc>
          <w:tcPr>
            <w:tcW w:w="1366" w:type="dxa"/>
            <w:shd w:val="clear" w:color="auto" w:fill="auto"/>
            <w:vAlign w:val="center"/>
          </w:tcPr>
          <w:p w14:paraId="7C6277FD" w14:textId="288FD8C5" w:rsidR="007A79F8" w:rsidRPr="00F207FF" w:rsidRDefault="007A79F8" w:rsidP="002C310C">
            <w:pPr>
              <w:spacing w:line="288" w:lineRule="auto"/>
              <w:ind w:hanging="107"/>
              <w:jc w:val="center"/>
              <w:rPr>
                <w:b/>
                <w:szCs w:val="26"/>
              </w:rPr>
            </w:pPr>
            <w:r w:rsidRPr="00F207FF">
              <w:rPr>
                <w:b/>
              </w:rPr>
              <w:t>Kết quả</w:t>
            </w:r>
          </w:p>
        </w:tc>
        <w:tc>
          <w:tcPr>
            <w:tcW w:w="1339" w:type="dxa"/>
            <w:vAlign w:val="center"/>
          </w:tcPr>
          <w:p w14:paraId="3B98E2B5" w14:textId="47C1D779" w:rsidR="007A79F8" w:rsidRPr="00F207FF" w:rsidRDefault="007A79F8" w:rsidP="00C70F2A">
            <w:pPr>
              <w:spacing w:line="288" w:lineRule="auto"/>
              <w:ind w:hanging="107"/>
              <w:jc w:val="center"/>
              <w:rPr>
                <w:b/>
              </w:rPr>
            </w:pPr>
            <w:r>
              <w:rPr>
                <w:b/>
              </w:rPr>
              <w:t>Tỷ lệ %</w:t>
            </w:r>
          </w:p>
        </w:tc>
      </w:tr>
      <w:tr w:rsidR="007A79F8" w:rsidRPr="00F207FF" w14:paraId="2455C8FA" w14:textId="733DFD69" w:rsidTr="007A79F8">
        <w:trPr>
          <w:jc w:val="center"/>
        </w:trPr>
        <w:tc>
          <w:tcPr>
            <w:tcW w:w="638" w:type="dxa"/>
            <w:shd w:val="clear" w:color="auto" w:fill="auto"/>
            <w:vAlign w:val="center"/>
          </w:tcPr>
          <w:p w14:paraId="2D6892E0" w14:textId="77777777" w:rsidR="007A79F8" w:rsidRPr="00F207FF" w:rsidRDefault="007A79F8" w:rsidP="002C310C">
            <w:pPr>
              <w:pStyle w:val="ListParagraph"/>
              <w:numPr>
                <w:ilvl w:val="0"/>
                <w:numId w:val="2"/>
              </w:numPr>
              <w:spacing w:after="0" w:line="288" w:lineRule="auto"/>
              <w:ind w:left="414" w:hanging="357"/>
              <w:rPr>
                <w:rFonts w:ascii="Times New Roman" w:hAnsi="Times New Roman"/>
                <w:sz w:val="26"/>
              </w:rPr>
            </w:pPr>
          </w:p>
        </w:tc>
        <w:tc>
          <w:tcPr>
            <w:tcW w:w="3295" w:type="dxa"/>
            <w:shd w:val="clear" w:color="auto" w:fill="auto"/>
            <w:vAlign w:val="center"/>
          </w:tcPr>
          <w:p w14:paraId="1FD767A7" w14:textId="4249E8B6" w:rsidR="007A79F8" w:rsidRPr="00F207FF" w:rsidRDefault="007A79F8" w:rsidP="002C310C">
            <w:pPr>
              <w:spacing w:line="288" w:lineRule="auto"/>
            </w:pPr>
            <w:r w:rsidRPr="00F207FF">
              <w:t>Đại học</w:t>
            </w:r>
            <w:r>
              <w:t xml:space="preserve"> chính quy</w:t>
            </w:r>
          </w:p>
        </w:tc>
        <w:tc>
          <w:tcPr>
            <w:tcW w:w="2424" w:type="dxa"/>
            <w:shd w:val="clear" w:color="auto" w:fill="auto"/>
            <w:vAlign w:val="center"/>
          </w:tcPr>
          <w:p w14:paraId="25B04810" w14:textId="61B4B71D" w:rsidR="007A79F8" w:rsidRPr="00F207FF" w:rsidRDefault="00AA49FA" w:rsidP="002C310C">
            <w:pPr>
              <w:spacing w:line="288" w:lineRule="auto"/>
              <w:jc w:val="center"/>
            </w:pPr>
            <w:r>
              <w:rPr>
                <w:szCs w:val="26"/>
              </w:rPr>
              <w:t>696</w:t>
            </w:r>
          </w:p>
        </w:tc>
        <w:tc>
          <w:tcPr>
            <w:tcW w:w="1366" w:type="dxa"/>
            <w:shd w:val="clear" w:color="auto" w:fill="auto"/>
            <w:vAlign w:val="center"/>
          </w:tcPr>
          <w:p w14:paraId="76C951D8" w14:textId="7028F936" w:rsidR="007A79F8" w:rsidRPr="00F207FF" w:rsidRDefault="007A79F8" w:rsidP="002C310C">
            <w:pPr>
              <w:spacing w:line="288" w:lineRule="auto"/>
              <w:jc w:val="center"/>
              <w:rPr>
                <w:rFonts w:eastAsia="Times New Roman"/>
                <w:szCs w:val="26"/>
              </w:rPr>
            </w:pPr>
            <w:r w:rsidRPr="00171A1F">
              <w:rPr>
                <w:rFonts w:eastAsia="Times New Roman"/>
                <w:szCs w:val="26"/>
              </w:rPr>
              <w:t>8</w:t>
            </w:r>
            <w:r w:rsidR="00AA49FA">
              <w:rPr>
                <w:rFonts w:eastAsia="Times New Roman"/>
                <w:szCs w:val="26"/>
              </w:rPr>
              <w:t>55</w:t>
            </w:r>
          </w:p>
        </w:tc>
        <w:tc>
          <w:tcPr>
            <w:tcW w:w="1339" w:type="dxa"/>
          </w:tcPr>
          <w:p w14:paraId="2C2FA62C" w14:textId="29E86A71" w:rsidR="007A79F8" w:rsidRPr="00171A1F" w:rsidRDefault="00AA49FA" w:rsidP="002C310C">
            <w:pPr>
              <w:spacing w:line="288" w:lineRule="auto"/>
              <w:jc w:val="center"/>
              <w:rPr>
                <w:rFonts w:eastAsia="Times New Roman"/>
                <w:szCs w:val="26"/>
              </w:rPr>
            </w:pPr>
            <w:r>
              <w:rPr>
                <w:rFonts w:eastAsia="Times New Roman"/>
                <w:szCs w:val="26"/>
              </w:rPr>
              <w:t>123</w:t>
            </w:r>
          </w:p>
        </w:tc>
      </w:tr>
      <w:tr w:rsidR="007A79F8" w:rsidRPr="00F207FF" w14:paraId="758341F9" w14:textId="3B06B7BB" w:rsidTr="007A79F8">
        <w:trPr>
          <w:jc w:val="center"/>
        </w:trPr>
        <w:tc>
          <w:tcPr>
            <w:tcW w:w="638" w:type="dxa"/>
            <w:shd w:val="clear" w:color="auto" w:fill="auto"/>
            <w:vAlign w:val="center"/>
          </w:tcPr>
          <w:p w14:paraId="0A0BDBE4" w14:textId="77777777" w:rsidR="007A79F8" w:rsidRPr="00F207FF" w:rsidRDefault="007A79F8" w:rsidP="002C310C">
            <w:pPr>
              <w:pStyle w:val="ListParagraph"/>
              <w:numPr>
                <w:ilvl w:val="0"/>
                <w:numId w:val="2"/>
              </w:numPr>
              <w:spacing w:after="0" w:line="288" w:lineRule="auto"/>
              <w:ind w:left="414" w:hanging="357"/>
              <w:rPr>
                <w:rFonts w:ascii="Times New Roman" w:hAnsi="Times New Roman"/>
                <w:sz w:val="26"/>
              </w:rPr>
            </w:pPr>
          </w:p>
        </w:tc>
        <w:tc>
          <w:tcPr>
            <w:tcW w:w="3295" w:type="dxa"/>
            <w:shd w:val="clear" w:color="auto" w:fill="auto"/>
            <w:vAlign w:val="center"/>
          </w:tcPr>
          <w:p w14:paraId="03FF6EBB" w14:textId="12B70E3A" w:rsidR="007A79F8" w:rsidRPr="00F207FF" w:rsidRDefault="007A79F8" w:rsidP="002C310C">
            <w:pPr>
              <w:spacing w:line="288" w:lineRule="auto"/>
            </w:pPr>
            <w:r>
              <w:t>Đại học VLVH</w:t>
            </w:r>
          </w:p>
        </w:tc>
        <w:tc>
          <w:tcPr>
            <w:tcW w:w="2424" w:type="dxa"/>
            <w:shd w:val="clear" w:color="auto" w:fill="auto"/>
            <w:vAlign w:val="center"/>
          </w:tcPr>
          <w:p w14:paraId="7947B88C" w14:textId="2AF2B476" w:rsidR="007A79F8" w:rsidRPr="00F207FF" w:rsidRDefault="00AA49FA" w:rsidP="002C310C">
            <w:pPr>
              <w:spacing w:line="288" w:lineRule="auto"/>
              <w:jc w:val="center"/>
            </w:pPr>
            <w:r>
              <w:rPr>
                <w:szCs w:val="26"/>
              </w:rPr>
              <w:t>5</w:t>
            </w:r>
            <w:r w:rsidR="007A79F8">
              <w:rPr>
                <w:szCs w:val="26"/>
              </w:rPr>
              <w:t>0</w:t>
            </w:r>
          </w:p>
        </w:tc>
        <w:tc>
          <w:tcPr>
            <w:tcW w:w="1366" w:type="dxa"/>
            <w:shd w:val="clear" w:color="auto" w:fill="auto"/>
            <w:vAlign w:val="center"/>
          </w:tcPr>
          <w:p w14:paraId="4F7FD10A" w14:textId="5313EF23" w:rsidR="007A79F8" w:rsidRPr="00F207FF" w:rsidRDefault="007A79F8" w:rsidP="002C310C">
            <w:pPr>
              <w:spacing w:line="288" w:lineRule="auto"/>
              <w:jc w:val="center"/>
              <w:rPr>
                <w:rFonts w:eastAsia="Times New Roman"/>
                <w:szCs w:val="26"/>
              </w:rPr>
            </w:pPr>
            <w:r>
              <w:rPr>
                <w:rFonts w:eastAsia="Times New Roman"/>
                <w:szCs w:val="26"/>
              </w:rPr>
              <w:t>0</w:t>
            </w:r>
          </w:p>
        </w:tc>
        <w:tc>
          <w:tcPr>
            <w:tcW w:w="1339" w:type="dxa"/>
          </w:tcPr>
          <w:p w14:paraId="0BC3614B" w14:textId="0FB2F447" w:rsidR="007A79F8" w:rsidRDefault="007A79F8" w:rsidP="002C310C">
            <w:pPr>
              <w:spacing w:line="288" w:lineRule="auto"/>
              <w:jc w:val="center"/>
              <w:rPr>
                <w:rFonts w:eastAsia="Times New Roman"/>
                <w:szCs w:val="26"/>
              </w:rPr>
            </w:pPr>
            <w:r>
              <w:rPr>
                <w:rFonts w:eastAsia="Times New Roman"/>
                <w:szCs w:val="26"/>
              </w:rPr>
              <w:t>0</w:t>
            </w:r>
          </w:p>
        </w:tc>
      </w:tr>
      <w:tr w:rsidR="00AA49FA" w:rsidRPr="00F207FF" w14:paraId="350C0A8E" w14:textId="77777777" w:rsidTr="007A79F8">
        <w:trPr>
          <w:jc w:val="center"/>
        </w:trPr>
        <w:tc>
          <w:tcPr>
            <w:tcW w:w="638" w:type="dxa"/>
            <w:shd w:val="clear" w:color="auto" w:fill="auto"/>
            <w:vAlign w:val="center"/>
          </w:tcPr>
          <w:p w14:paraId="5ED51170" w14:textId="77777777" w:rsidR="00AA49FA" w:rsidRPr="00F207FF" w:rsidRDefault="00AA49FA" w:rsidP="002C310C">
            <w:pPr>
              <w:pStyle w:val="ListParagraph"/>
              <w:numPr>
                <w:ilvl w:val="0"/>
                <w:numId w:val="2"/>
              </w:numPr>
              <w:spacing w:after="0" w:line="288" w:lineRule="auto"/>
              <w:ind w:left="414" w:hanging="357"/>
              <w:rPr>
                <w:rFonts w:ascii="Times New Roman" w:hAnsi="Times New Roman"/>
                <w:sz w:val="26"/>
              </w:rPr>
            </w:pPr>
          </w:p>
        </w:tc>
        <w:tc>
          <w:tcPr>
            <w:tcW w:w="3295" w:type="dxa"/>
            <w:shd w:val="clear" w:color="auto" w:fill="auto"/>
            <w:vAlign w:val="center"/>
          </w:tcPr>
          <w:p w14:paraId="2F0AD274" w14:textId="3CFCFCD2" w:rsidR="00AA49FA" w:rsidRDefault="00AA49FA" w:rsidP="002C310C">
            <w:pPr>
              <w:spacing w:line="288" w:lineRule="auto"/>
            </w:pPr>
            <w:r>
              <w:t>Hệ đào tạo từ xa</w:t>
            </w:r>
          </w:p>
        </w:tc>
        <w:tc>
          <w:tcPr>
            <w:tcW w:w="2424" w:type="dxa"/>
            <w:shd w:val="clear" w:color="auto" w:fill="auto"/>
            <w:vAlign w:val="center"/>
          </w:tcPr>
          <w:p w14:paraId="4D3871AC" w14:textId="7D459B1B" w:rsidR="00AA49FA" w:rsidRDefault="00AA49FA" w:rsidP="002C310C">
            <w:pPr>
              <w:spacing w:line="288" w:lineRule="auto"/>
              <w:jc w:val="center"/>
              <w:rPr>
                <w:szCs w:val="26"/>
              </w:rPr>
            </w:pPr>
            <w:r>
              <w:rPr>
                <w:szCs w:val="26"/>
              </w:rPr>
              <w:t>100</w:t>
            </w:r>
          </w:p>
        </w:tc>
        <w:tc>
          <w:tcPr>
            <w:tcW w:w="1366" w:type="dxa"/>
            <w:shd w:val="clear" w:color="auto" w:fill="auto"/>
            <w:vAlign w:val="center"/>
          </w:tcPr>
          <w:p w14:paraId="096DC2E8" w14:textId="725C5CA8" w:rsidR="00AA49FA" w:rsidRDefault="00AA49FA" w:rsidP="002C310C">
            <w:pPr>
              <w:spacing w:line="288" w:lineRule="auto"/>
              <w:jc w:val="center"/>
              <w:rPr>
                <w:rFonts w:eastAsia="Times New Roman"/>
                <w:szCs w:val="26"/>
              </w:rPr>
            </w:pPr>
            <w:r>
              <w:rPr>
                <w:rFonts w:eastAsia="Times New Roman"/>
                <w:szCs w:val="26"/>
              </w:rPr>
              <w:t>0</w:t>
            </w:r>
          </w:p>
        </w:tc>
        <w:tc>
          <w:tcPr>
            <w:tcW w:w="1339" w:type="dxa"/>
          </w:tcPr>
          <w:p w14:paraId="52DAF594" w14:textId="5C5B90FD" w:rsidR="00AA49FA" w:rsidRDefault="00AA49FA" w:rsidP="002C310C">
            <w:pPr>
              <w:spacing w:line="288" w:lineRule="auto"/>
              <w:jc w:val="center"/>
              <w:rPr>
                <w:rFonts w:eastAsia="Times New Roman"/>
                <w:szCs w:val="26"/>
              </w:rPr>
            </w:pPr>
            <w:r>
              <w:rPr>
                <w:rFonts w:eastAsia="Times New Roman"/>
                <w:szCs w:val="26"/>
              </w:rPr>
              <w:t>0</w:t>
            </w:r>
          </w:p>
        </w:tc>
      </w:tr>
      <w:tr w:rsidR="007A79F8" w:rsidRPr="00F207FF" w14:paraId="3D84010B" w14:textId="61784459" w:rsidTr="007A79F8">
        <w:trPr>
          <w:jc w:val="center"/>
        </w:trPr>
        <w:tc>
          <w:tcPr>
            <w:tcW w:w="638" w:type="dxa"/>
            <w:shd w:val="clear" w:color="auto" w:fill="auto"/>
            <w:vAlign w:val="center"/>
          </w:tcPr>
          <w:p w14:paraId="4786E963" w14:textId="77777777" w:rsidR="007A79F8" w:rsidRPr="00F207FF" w:rsidRDefault="007A79F8" w:rsidP="002C310C">
            <w:pPr>
              <w:pStyle w:val="ListParagraph"/>
              <w:numPr>
                <w:ilvl w:val="0"/>
                <w:numId w:val="2"/>
              </w:numPr>
              <w:spacing w:after="0" w:line="288" w:lineRule="auto"/>
              <w:ind w:left="414" w:hanging="357"/>
              <w:rPr>
                <w:rFonts w:ascii="Times New Roman" w:hAnsi="Times New Roman"/>
                <w:sz w:val="26"/>
              </w:rPr>
            </w:pPr>
          </w:p>
        </w:tc>
        <w:tc>
          <w:tcPr>
            <w:tcW w:w="3295" w:type="dxa"/>
            <w:shd w:val="clear" w:color="auto" w:fill="auto"/>
            <w:vAlign w:val="center"/>
          </w:tcPr>
          <w:p w14:paraId="1DB46597" w14:textId="1A1E3B49" w:rsidR="007A79F8" w:rsidRPr="00F207FF" w:rsidRDefault="007A79F8" w:rsidP="002C310C">
            <w:pPr>
              <w:spacing w:line="288" w:lineRule="auto"/>
            </w:pPr>
            <w:r>
              <w:t>Thạc sĩ</w:t>
            </w:r>
          </w:p>
        </w:tc>
        <w:tc>
          <w:tcPr>
            <w:tcW w:w="2424" w:type="dxa"/>
            <w:shd w:val="clear" w:color="auto" w:fill="auto"/>
            <w:vAlign w:val="center"/>
          </w:tcPr>
          <w:p w14:paraId="2CAA178A" w14:textId="047D7F4B" w:rsidR="007A79F8" w:rsidRPr="00F207FF" w:rsidRDefault="007A79F8" w:rsidP="002C310C">
            <w:pPr>
              <w:spacing w:line="288" w:lineRule="auto"/>
              <w:jc w:val="center"/>
            </w:pPr>
            <w:r>
              <w:rPr>
                <w:szCs w:val="26"/>
              </w:rPr>
              <w:t>30</w:t>
            </w:r>
          </w:p>
        </w:tc>
        <w:tc>
          <w:tcPr>
            <w:tcW w:w="1366" w:type="dxa"/>
            <w:shd w:val="clear" w:color="auto" w:fill="auto"/>
            <w:vAlign w:val="center"/>
          </w:tcPr>
          <w:p w14:paraId="1455E021" w14:textId="718DFF9B" w:rsidR="007A79F8" w:rsidRPr="00F207FF" w:rsidRDefault="00AA49FA" w:rsidP="002C310C">
            <w:pPr>
              <w:spacing w:line="288" w:lineRule="auto"/>
              <w:jc w:val="center"/>
              <w:rPr>
                <w:rFonts w:eastAsia="Times New Roman"/>
                <w:szCs w:val="26"/>
              </w:rPr>
            </w:pPr>
            <w:r>
              <w:rPr>
                <w:rFonts w:eastAsia="Times New Roman"/>
                <w:szCs w:val="26"/>
              </w:rPr>
              <w:t>7</w:t>
            </w:r>
          </w:p>
        </w:tc>
        <w:tc>
          <w:tcPr>
            <w:tcW w:w="1339" w:type="dxa"/>
          </w:tcPr>
          <w:p w14:paraId="5DE2FCD2" w14:textId="1326B053" w:rsidR="007A79F8" w:rsidRDefault="00AA49FA" w:rsidP="002C310C">
            <w:pPr>
              <w:spacing w:line="288" w:lineRule="auto"/>
              <w:jc w:val="center"/>
              <w:rPr>
                <w:rFonts w:eastAsia="Times New Roman"/>
                <w:szCs w:val="26"/>
              </w:rPr>
            </w:pPr>
            <w:r>
              <w:rPr>
                <w:rFonts w:eastAsia="Times New Roman"/>
                <w:szCs w:val="26"/>
              </w:rPr>
              <w:t>23</w:t>
            </w:r>
          </w:p>
        </w:tc>
      </w:tr>
      <w:tr w:rsidR="007A79F8" w:rsidRPr="00F207FF" w14:paraId="58BE090C" w14:textId="6809F31B" w:rsidTr="007A79F8">
        <w:trPr>
          <w:jc w:val="center"/>
        </w:trPr>
        <w:tc>
          <w:tcPr>
            <w:tcW w:w="638" w:type="dxa"/>
            <w:shd w:val="clear" w:color="auto" w:fill="auto"/>
            <w:vAlign w:val="center"/>
          </w:tcPr>
          <w:p w14:paraId="5477B4BB" w14:textId="77777777" w:rsidR="007A79F8" w:rsidRPr="00F207FF" w:rsidRDefault="007A79F8" w:rsidP="002C310C">
            <w:pPr>
              <w:pStyle w:val="ListParagraph"/>
              <w:spacing w:after="0" w:line="288" w:lineRule="auto"/>
              <w:ind w:left="360"/>
              <w:rPr>
                <w:rFonts w:ascii="Times New Roman" w:hAnsi="Times New Roman"/>
                <w:sz w:val="26"/>
              </w:rPr>
            </w:pPr>
          </w:p>
        </w:tc>
        <w:tc>
          <w:tcPr>
            <w:tcW w:w="3295" w:type="dxa"/>
            <w:shd w:val="clear" w:color="auto" w:fill="auto"/>
          </w:tcPr>
          <w:p w14:paraId="0F5D5383" w14:textId="0D6DF8D7" w:rsidR="007A79F8" w:rsidRPr="00F207FF" w:rsidRDefault="007A79F8" w:rsidP="002C310C">
            <w:pPr>
              <w:spacing w:line="288" w:lineRule="auto"/>
              <w:jc w:val="center"/>
            </w:pPr>
            <w:r w:rsidRPr="00F207FF">
              <w:rPr>
                <w:b/>
                <w:bCs/>
                <w:szCs w:val="26"/>
              </w:rPr>
              <w:t>Tổng cộng:</w:t>
            </w:r>
          </w:p>
        </w:tc>
        <w:tc>
          <w:tcPr>
            <w:tcW w:w="2424" w:type="dxa"/>
            <w:shd w:val="clear" w:color="auto" w:fill="auto"/>
            <w:vAlign w:val="center"/>
          </w:tcPr>
          <w:p w14:paraId="0A597972" w14:textId="589A055C" w:rsidR="007A79F8" w:rsidRPr="00F207FF" w:rsidRDefault="007A79F8" w:rsidP="002C310C">
            <w:pPr>
              <w:spacing w:line="288" w:lineRule="auto"/>
              <w:jc w:val="center"/>
              <w:rPr>
                <w:szCs w:val="26"/>
              </w:rPr>
            </w:pPr>
            <w:r>
              <w:rPr>
                <w:b/>
                <w:szCs w:val="26"/>
              </w:rPr>
              <w:fldChar w:fldCharType="begin"/>
            </w:r>
            <w:r>
              <w:rPr>
                <w:b/>
                <w:szCs w:val="26"/>
              </w:rPr>
              <w:instrText xml:space="preserve"> =SUM(ABOVE) </w:instrText>
            </w:r>
            <w:r>
              <w:rPr>
                <w:b/>
                <w:szCs w:val="26"/>
              </w:rPr>
              <w:fldChar w:fldCharType="separate"/>
            </w:r>
            <w:r w:rsidR="00A936AE">
              <w:rPr>
                <w:b/>
                <w:noProof/>
                <w:szCs w:val="26"/>
              </w:rPr>
              <w:t>876</w:t>
            </w:r>
            <w:r>
              <w:rPr>
                <w:b/>
                <w:szCs w:val="26"/>
              </w:rPr>
              <w:fldChar w:fldCharType="end"/>
            </w:r>
          </w:p>
        </w:tc>
        <w:tc>
          <w:tcPr>
            <w:tcW w:w="1366" w:type="dxa"/>
            <w:shd w:val="clear" w:color="auto" w:fill="auto"/>
            <w:vAlign w:val="center"/>
          </w:tcPr>
          <w:p w14:paraId="2594CE60" w14:textId="0E17ED6E" w:rsidR="007A79F8" w:rsidRPr="00F207FF" w:rsidRDefault="007A79F8" w:rsidP="002C310C">
            <w:pPr>
              <w:spacing w:line="288" w:lineRule="auto"/>
              <w:jc w:val="center"/>
              <w:rPr>
                <w:szCs w:val="26"/>
              </w:rPr>
            </w:pPr>
            <w:r>
              <w:rPr>
                <w:rFonts w:eastAsia="Times New Roman"/>
                <w:b/>
                <w:szCs w:val="26"/>
              </w:rPr>
              <w:fldChar w:fldCharType="begin"/>
            </w:r>
            <w:r>
              <w:rPr>
                <w:rFonts w:eastAsia="Times New Roman"/>
                <w:b/>
                <w:szCs w:val="26"/>
              </w:rPr>
              <w:instrText xml:space="preserve"> =SUM(ABOVE) </w:instrText>
            </w:r>
            <w:r>
              <w:rPr>
                <w:rFonts w:eastAsia="Times New Roman"/>
                <w:b/>
                <w:szCs w:val="26"/>
              </w:rPr>
              <w:fldChar w:fldCharType="separate"/>
            </w:r>
            <w:r w:rsidR="0080089D">
              <w:rPr>
                <w:rFonts w:eastAsia="Times New Roman"/>
                <w:b/>
                <w:noProof/>
                <w:szCs w:val="26"/>
              </w:rPr>
              <w:t>862</w:t>
            </w:r>
            <w:r>
              <w:rPr>
                <w:rFonts w:eastAsia="Times New Roman"/>
                <w:b/>
                <w:szCs w:val="26"/>
              </w:rPr>
              <w:fldChar w:fldCharType="end"/>
            </w:r>
          </w:p>
        </w:tc>
        <w:tc>
          <w:tcPr>
            <w:tcW w:w="1339" w:type="dxa"/>
          </w:tcPr>
          <w:p w14:paraId="60C04572" w14:textId="5CED1E8B" w:rsidR="007A79F8" w:rsidRDefault="0080089D" w:rsidP="002C310C">
            <w:pPr>
              <w:spacing w:line="288" w:lineRule="auto"/>
              <w:jc w:val="center"/>
              <w:rPr>
                <w:rFonts w:eastAsia="Times New Roman"/>
                <w:b/>
                <w:szCs w:val="26"/>
              </w:rPr>
            </w:pPr>
            <w:r>
              <w:rPr>
                <w:rFonts w:eastAsia="Times New Roman"/>
                <w:b/>
                <w:szCs w:val="26"/>
              </w:rPr>
              <w:t>9</w:t>
            </w:r>
            <w:r w:rsidR="007A79F8">
              <w:rPr>
                <w:rFonts w:eastAsia="Times New Roman"/>
                <w:b/>
                <w:szCs w:val="26"/>
              </w:rPr>
              <w:t>8</w:t>
            </w:r>
            <w:r w:rsidR="007372F7">
              <w:rPr>
                <w:rFonts w:eastAsia="Times New Roman"/>
                <w:b/>
                <w:szCs w:val="26"/>
              </w:rPr>
              <w:t>,</w:t>
            </w:r>
            <w:r>
              <w:rPr>
                <w:rFonts w:eastAsia="Times New Roman"/>
                <w:b/>
                <w:szCs w:val="26"/>
              </w:rPr>
              <w:t>4</w:t>
            </w:r>
          </w:p>
        </w:tc>
      </w:tr>
    </w:tbl>
    <w:bookmarkEnd w:id="0"/>
    <w:p w14:paraId="7625D711" w14:textId="572AA68F" w:rsidR="00834758" w:rsidRDefault="00C0303D" w:rsidP="00A936AE">
      <w:pPr>
        <w:spacing w:before="120" w:line="336" w:lineRule="auto"/>
        <w:ind w:firstLine="709"/>
        <w:jc w:val="both"/>
      </w:pPr>
      <w:r w:rsidRPr="00F207FF">
        <w:t xml:space="preserve">Trên cơ sở </w:t>
      </w:r>
      <w:r w:rsidR="00BD5DDF">
        <w:t>Quyết định giao nhiệm vụ kế hoạch năm 202</w:t>
      </w:r>
      <w:r w:rsidR="00A60994">
        <w:t>4</w:t>
      </w:r>
      <w:r w:rsidR="00BD5DDF">
        <w:t xml:space="preserve"> theo công văn số </w:t>
      </w:r>
      <w:r w:rsidR="00A60994">
        <w:t>268</w:t>
      </w:r>
      <w:r w:rsidR="00BD5DDF" w:rsidRPr="00A8734E">
        <w:t>/</w:t>
      </w:r>
      <w:r w:rsidR="00A60994">
        <w:t>QĐ-</w:t>
      </w:r>
      <w:r w:rsidR="00BD5DDF">
        <w:t>ĐHV</w:t>
      </w:r>
      <w:r w:rsidR="001A5408">
        <w:t xml:space="preserve"> ngày 2</w:t>
      </w:r>
      <w:r w:rsidR="00A60994">
        <w:t>9</w:t>
      </w:r>
      <w:r w:rsidR="001A5408">
        <w:t>/</w:t>
      </w:r>
      <w:r w:rsidR="00A60994">
        <w:t>01</w:t>
      </w:r>
      <w:r w:rsidR="001A5408">
        <w:t>/202</w:t>
      </w:r>
      <w:r w:rsidR="00A60994">
        <w:t>4</w:t>
      </w:r>
      <w:r w:rsidR="00BD5DDF">
        <w:t xml:space="preserve"> công tác tuyển sinh </w:t>
      </w:r>
      <w:r w:rsidR="002C310C">
        <w:t>chưa đạt yêu cầu</w:t>
      </w:r>
      <w:r w:rsidR="00834758">
        <w:t xml:space="preserve">. </w:t>
      </w:r>
      <w:r w:rsidR="005636DE">
        <w:t>Nhìn chung về kết quả tuyển sinh của Viện năm 2024, m</w:t>
      </w:r>
      <w:r w:rsidR="00834758">
        <w:t xml:space="preserve">ột số ngành </w:t>
      </w:r>
      <w:r w:rsidR="005636DE">
        <w:t xml:space="preserve">có </w:t>
      </w:r>
      <w:r w:rsidR="00834758">
        <w:t xml:space="preserve">số lượng tuyển sinh </w:t>
      </w:r>
      <w:r w:rsidR="005636DE">
        <w:t xml:space="preserve">khá </w:t>
      </w:r>
      <w:r w:rsidR="00DE3873">
        <w:t>ổn định</w:t>
      </w:r>
      <w:r w:rsidR="005636DE">
        <w:t xml:space="preserve"> như: CNTT, KT điều khiển và tự động hóa, KTCN ô tô, KTCN Điện điện tử</w:t>
      </w:r>
      <w:r w:rsidR="00834758">
        <w:t>. Bên cạnh đó</w:t>
      </w:r>
      <w:r w:rsidR="004353B0">
        <w:t>,</w:t>
      </w:r>
      <w:r w:rsidR="00834758">
        <w:t xml:space="preserve"> </w:t>
      </w:r>
      <w:r w:rsidR="004353B0">
        <w:t xml:space="preserve">còn </w:t>
      </w:r>
      <w:r w:rsidR="00834758">
        <w:t xml:space="preserve">có </w:t>
      </w:r>
      <w:r w:rsidR="004353B0">
        <w:t xml:space="preserve">ngành </w:t>
      </w:r>
      <w:r w:rsidR="00834758">
        <w:t xml:space="preserve">khó tuyển sinh </w:t>
      </w:r>
      <w:r w:rsidR="004353B0">
        <w:t xml:space="preserve">dù Viện đã </w:t>
      </w:r>
      <w:r w:rsidR="00834758">
        <w:t>rất cố gắng trong việc tư vấn và quảng bá</w:t>
      </w:r>
      <w:r w:rsidR="004353B0">
        <w:t xml:space="preserve"> nên</w:t>
      </w:r>
      <w:r w:rsidR="00834758">
        <w:t xml:space="preserve"> chưa đạt chỉ tiêu do Nhà trường đề ra</w:t>
      </w:r>
      <w:r w:rsidR="004353B0">
        <w:t>. Tuy nhiên,</w:t>
      </w:r>
      <w:r w:rsidR="00834758">
        <w:t xml:space="preserve"> </w:t>
      </w:r>
      <w:r w:rsidR="001761EF">
        <w:t xml:space="preserve">điểm sáng trong </w:t>
      </w:r>
      <w:r w:rsidR="004353B0">
        <w:t>công tác tuyển sinh</w:t>
      </w:r>
      <w:r w:rsidR="00834758">
        <w:t xml:space="preserve"> </w:t>
      </w:r>
      <w:r w:rsidR="00641B68">
        <w:t>là</w:t>
      </w:r>
      <w:r w:rsidR="00DE3873">
        <w:t xml:space="preserve"> </w:t>
      </w:r>
      <w:r w:rsidR="005636DE">
        <w:t xml:space="preserve">hai ngành mới mở của Viện là </w:t>
      </w:r>
      <w:r w:rsidR="005636DE" w:rsidRPr="005636DE">
        <w:t xml:space="preserve">Công nghệ kỹ thuật điều khiển tự động hóa </w:t>
      </w:r>
      <w:r w:rsidR="005636DE">
        <w:t xml:space="preserve">và </w:t>
      </w:r>
      <w:r w:rsidR="005636DE" w:rsidRPr="005636DE">
        <w:t xml:space="preserve">Công nghệ kỹ thuật điện tử viễn thông </w:t>
      </w:r>
      <w:r w:rsidR="005636DE">
        <w:t xml:space="preserve">đã </w:t>
      </w:r>
      <w:r w:rsidR="00A936AE">
        <w:t xml:space="preserve">kịp thời </w:t>
      </w:r>
      <w:r w:rsidR="005636DE">
        <w:t>tuyển sinh thành công và tổ chức đào tạo các khóa đầu tiên</w:t>
      </w:r>
      <w:r w:rsidR="00834758">
        <w:t xml:space="preserve">. </w:t>
      </w:r>
    </w:p>
    <w:p w14:paraId="68CC93CB" w14:textId="77777777" w:rsidR="00293805" w:rsidRPr="00F207FF" w:rsidRDefault="00293805" w:rsidP="002C310C">
      <w:pPr>
        <w:spacing w:line="288" w:lineRule="auto"/>
        <w:ind w:firstLine="709"/>
        <w:jc w:val="both"/>
        <w:rPr>
          <w:b/>
          <w:bCs/>
          <w:lang w:val="vi-VN"/>
        </w:rPr>
      </w:pPr>
      <w:r w:rsidRPr="00F207FF">
        <w:rPr>
          <w:b/>
          <w:lang w:val="vi-VN"/>
        </w:rPr>
        <w:lastRenderedPageBreak/>
        <w:t xml:space="preserve">2. </w:t>
      </w:r>
      <w:r w:rsidRPr="00F207FF">
        <w:rPr>
          <w:b/>
          <w:bCs/>
          <w:lang w:val="vi-VN"/>
        </w:rPr>
        <w:t>Công tác đào tạo</w:t>
      </w:r>
    </w:p>
    <w:p w14:paraId="6F9DE4F3" w14:textId="535EF67D" w:rsidR="008F284E" w:rsidRPr="008F284E" w:rsidRDefault="008F284E" w:rsidP="002C310C">
      <w:pPr>
        <w:spacing w:line="288" w:lineRule="auto"/>
        <w:ind w:firstLine="709"/>
        <w:jc w:val="both"/>
        <w:rPr>
          <w:szCs w:val="28"/>
          <w:lang w:val="vi-VN"/>
        </w:rPr>
      </w:pPr>
      <w:r w:rsidRPr="006526CD">
        <w:rPr>
          <w:szCs w:val="28"/>
          <w:lang w:val="vi-VN"/>
        </w:rPr>
        <w:t>Trong năm học 202</w:t>
      </w:r>
      <w:r w:rsidR="00582CFF">
        <w:rPr>
          <w:szCs w:val="28"/>
        </w:rPr>
        <w:t>4</w:t>
      </w:r>
      <w:r w:rsidRPr="006526CD">
        <w:rPr>
          <w:szCs w:val="28"/>
          <w:lang w:val="vi-VN"/>
        </w:rPr>
        <w:t xml:space="preserve"> </w:t>
      </w:r>
      <w:r w:rsidR="00582CFF">
        <w:rPr>
          <w:szCs w:val="28"/>
        </w:rPr>
        <w:t>toàn bộ giảng viên của Viện đều thực hiện vượt định mức giờ chuẩn</w:t>
      </w:r>
      <w:r w:rsidRPr="006526CD">
        <w:rPr>
          <w:szCs w:val="28"/>
          <w:lang w:val="vi-VN"/>
        </w:rPr>
        <w:t xml:space="preserve"> </w:t>
      </w:r>
      <w:r w:rsidR="00582CFF">
        <w:rPr>
          <w:szCs w:val="28"/>
        </w:rPr>
        <w:t>đã đăng ký</w:t>
      </w:r>
      <w:r w:rsidRPr="006526CD">
        <w:rPr>
          <w:szCs w:val="28"/>
          <w:lang w:val="vi-VN"/>
        </w:rPr>
        <w:t>.</w:t>
      </w:r>
    </w:p>
    <w:p w14:paraId="0B4EAF5C" w14:textId="77777777" w:rsidR="00293805" w:rsidRPr="00CD3EF3" w:rsidRDefault="00293805" w:rsidP="002C310C">
      <w:pPr>
        <w:spacing w:line="288" w:lineRule="auto"/>
        <w:ind w:firstLine="709"/>
        <w:jc w:val="both"/>
        <w:rPr>
          <w:b/>
          <w:bCs/>
          <w:i/>
          <w:lang w:val="vi-VN"/>
        </w:rPr>
      </w:pPr>
      <w:r w:rsidRPr="00CD3EF3">
        <w:rPr>
          <w:b/>
          <w:bCs/>
          <w:i/>
          <w:lang w:val="vi-VN"/>
        </w:rPr>
        <w:t>2.1. Đào tạo đại học hệ chính quy</w:t>
      </w:r>
    </w:p>
    <w:p w14:paraId="1B36C37D" w14:textId="691EBCC2" w:rsidR="00223CCA" w:rsidRPr="00F207FF" w:rsidRDefault="00B63114" w:rsidP="002C310C">
      <w:pPr>
        <w:spacing w:line="288" w:lineRule="auto"/>
        <w:ind w:firstLine="709"/>
        <w:jc w:val="both"/>
        <w:rPr>
          <w:lang w:val="de-DE"/>
        </w:rPr>
      </w:pPr>
      <w:r>
        <w:rPr>
          <w:szCs w:val="28"/>
          <w:lang w:val="de-DE"/>
        </w:rPr>
        <w:t>Viện đã</w:t>
      </w:r>
      <w:r w:rsidR="00223CCA" w:rsidRPr="00F207FF">
        <w:rPr>
          <w:szCs w:val="28"/>
          <w:lang w:val="de-DE"/>
        </w:rPr>
        <w:t xml:space="preserve"> </w:t>
      </w:r>
      <w:r w:rsidR="00381C65" w:rsidRPr="00F207FF">
        <w:rPr>
          <w:szCs w:val="28"/>
          <w:lang w:val="de-DE"/>
        </w:rPr>
        <w:t xml:space="preserve">có nhiều giải pháp để tiếp tục nâng cao chất lượng của hình thức </w:t>
      </w:r>
      <w:r w:rsidR="00223CCA" w:rsidRPr="00F207FF">
        <w:rPr>
          <w:szCs w:val="28"/>
          <w:lang w:val="vi-VN"/>
        </w:rPr>
        <w:t xml:space="preserve">dạy học trực tuyến </w:t>
      </w:r>
      <w:r w:rsidR="00381C65" w:rsidRPr="00F207FF">
        <w:rPr>
          <w:szCs w:val="28"/>
        </w:rPr>
        <w:t xml:space="preserve">kết hợp </w:t>
      </w:r>
      <w:r w:rsidR="00223CCA" w:rsidRPr="00F207FF">
        <w:rPr>
          <w:szCs w:val="28"/>
          <w:lang w:val="vi-VN"/>
        </w:rPr>
        <w:t xml:space="preserve">với dạy học trực tiếp để đảm bảo </w:t>
      </w:r>
      <w:r w:rsidR="00386BEB">
        <w:rPr>
          <w:szCs w:val="28"/>
        </w:rPr>
        <w:t xml:space="preserve">tiến độ </w:t>
      </w:r>
      <w:r w:rsidR="00223CCA" w:rsidRPr="00F207FF">
        <w:rPr>
          <w:szCs w:val="28"/>
          <w:lang w:val="vi-VN"/>
        </w:rPr>
        <w:t xml:space="preserve">chương trình cho tất cả các bậc học, loại hình đào tạo trong bối cảnh </w:t>
      </w:r>
      <w:r w:rsidR="004B0AA5">
        <w:rPr>
          <w:szCs w:val="28"/>
        </w:rPr>
        <w:t xml:space="preserve">mới của xã hội và </w:t>
      </w:r>
      <w:r>
        <w:rPr>
          <w:szCs w:val="28"/>
        </w:rPr>
        <w:t>Nhà</w:t>
      </w:r>
      <w:r w:rsidR="004B0AA5">
        <w:rPr>
          <w:szCs w:val="28"/>
        </w:rPr>
        <w:t xml:space="preserve"> </w:t>
      </w:r>
      <w:r>
        <w:rPr>
          <w:szCs w:val="28"/>
        </w:rPr>
        <w:t>t</w:t>
      </w:r>
      <w:r w:rsidR="004B0AA5">
        <w:rPr>
          <w:szCs w:val="28"/>
        </w:rPr>
        <w:t>rường</w:t>
      </w:r>
      <w:r w:rsidR="00223CCA" w:rsidRPr="00F207FF">
        <w:rPr>
          <w:szCs w:val="28"/>
          <w:lang w:val="de-DE"/>
        </w:rPr>
        <w:t xml:space="preserve">; tổ chức biên soạn bài giảng E-learning, các </w:t>
      </w:r>
      <w:r w:rsidR="00223CCA" w:rsidRPr="00F207FF">
        <w:rPr>
          <w:rFonts w:hint="eastAsia"/>
          <w:szCs w:val="28"/>
          <w:lang w:val="de-DE"/>
        </w:rPr>
        <w:t>đ</w:t>
      </w:r>
      <w:r w:rsidR="00223CCA" w:rsidRPr="00F207FF">
        <w:rPr>
          <w:szCs w:val="28"/>
          <w:lang w:val="de-DE"/>
        </w:rPr>
        <w:t xml:space="preserve">ợt kiểm tra, giám sát hoạt </w:t>
      </w:r>
      <w:r w:rsidR="00223CCA" w:rsidRPr="00F207FF">
        <w:rPr>
          <w:rFonts w:hint="eastAsia"/>
          <w:szCs w:val="28"/>
          <w:lang w:val="de-DE"/>
        </w:rPr>
        <w:t>đ</w:t>
      </w:r>
      <w:r w:rsidR="00223CCA" w:rsidRPr="00F207FF">
        <w:rPr>
          <w:szCs w:val="28"/>
          <w:lang w:val="de-DE"/>
        </w:rPr>
        <w:t>ộng dạy học</w:t>
      </w:r>
      <w:r w:rsidR="00C34552" w:rsidRPr="00F207FF">
        <w:rPr>
          <w:szCs w:val="28"/>
          <w:lang w:val="de-DE"/>
        </w:rPr>
        <w:t xml:space="preserve">, </w:t>
      </w:r>
      <w:r w:rsidR="00A95DEC">
        <w:rPr>
          <w:szCs w:val="28"/>
          <w:lang w:val="de-DE"/>
        </w:rPr>
        <w:t>triển khai</w:t>
      </w:r>
      <w:r w:rsidR="00C34552" w:rsidRPr="00F207FF">
        <w:rPr>
          <w:szCs w:val="28"/>
          <w:lang w:val="de-DE"/>
        </w:rPr>
        <w:t xml:space="preserve"> phương pháp dạy học </w:t>
      </w:r>
      <w:r>
        <w:rPr>
          <w:szCs w:val="28"/>
          <w:lang w:val="de-DE"/>
        </w:rPr>
        <w:t>theo</w:t>
      </w:r>
      <w:r w:rsidR="00C34552" w:rsidRPr="00F207FF">
        <w:rPr>
          <w:szCs w:val="28"/>
          <w:lang w:val="de-DE"/>
        </w:rPr>
        <w:t xml:space="preserve"> dự án</w:t>
      </w:r>
      <w:r>
        <w:rPr>
          <w:szCs w:val="28"/>
          <w:lang w:val="de-DE"/>
        </w:rPr>
        <w:t>, đồ án,</w:t>
      </w:r>
      <w:r w:rsidR="00C34552" w:rsidRPr="00F207FF">
        <w:rPr>
          <w:szCs w:val="28"/>
          <w:lang w:val="de-DE"/>
        </w:rPr>
        <w:t>..</w:t>
      </w:r>
      <w:r w:rsidR="00223CCA" w:rsidRPr="00F207FF">
        <w:rPr>
          <w:szCs w:val="28"/>
          <w:lang w:val="de-DE"/>
        </w:rPr>
        <w:t xml:space="preserve">. hoạt </w:t>
      </w:r>
      <w:r w:rsidR="00223CCA" w:rsidRPr="00F207FF">
        <w:rPr>
          <w:rFonts w:hint="eastAsia"/>
          <w:szCs w:val="28"/>
          <w:lang w:val="de-DE"/>
        </w:rPr>
        <w:t>đ</w:t>
      </w:r>
      <w:r w:rsidR="00223CCA" w:rsidRPr="00F207FF">
        <w:rPr>
          <w:szCs w:val="28"/>
          <w:lang w:val="de-DE"/>
        </w:rPr>
        <w:t>ộng th</w:t>
      </w:r>
      <w:r w:rsidR="00223CCA" w:rsidRPr="00F207FF">
        <w:rPr>
          <w:rFonts w:hint="eastAsia"/>
          <w:szCs w:val="28"/>
          <w:lang w:val="de-DE"/>
        </w:rPr>
        <w:t>ă</w:t>
      </w:r>
      <w:r w:rsidR="00223CCA" w:rsidRPr="00F207FF">
        <w:rPr>
          <w:szCs w:val="28"/>
          <w:lang w:val="de-DE"/>
        </w:rPr>
        <w:t xml:space="preserve">m lớp, dự giờ, rút kinh nghiệm các tiết dạy; triển khai các seminar </w:t>
      </w:r>
      <w:r>
        <w:rPr>
          <w:szCs w:val="28"/>
          <w:lang w:val="de-DE"/>
        </w:rPr>
        <w:t>khoa học,</w:t>
      </w:r>
      <w:r w:rsidR="00223CCA" w:rsidRPr="00F207FF">
        <w:rPr>
          <w:szCs w:val="28"/>
          <w:lang w:val="de-DE"/>
        </w:rPr>
        <w:t xml:space="preserve"> </w:t>
      </w:r>
      <w:r w:rsidR="00223CCA" w:rsidRPr="00F207FF">
        <w:rPr>
          <w:rFonts w:hint="eastAsia"/>
          <w:szCs w:val="28"/>
          <w:lang w:val="de-DE"/>
        </w:rPr>
        <w:t>đ</w:t>
      </w:r>
      <w:r w:rsidR="00223CCA" w:rsidRPr="00F207FF">
        <w:rPr>
          <w:szCs w:val="28"/>
          <w:lang w:val="de-DE"/>
        </w:rPr>
        <w:t>ổi mới ph</w:t>
      </w:r>
      <w:r w:rsidR="00223CCA" w:rsidRPr="00F207FF">
        <w:rPr>
          <w:rFonts w:hint="eastAsia"/>
          <w:szCs w:val="28"/>
          <w:lang w:val="de-DE"/>
        </w:rPr>
        <w:t>ươ</w:t>
      </w:r>
      <w:r w:rsidR="00223CCA" w:rsidRPr="00F207FF">
        <w:rPr>
          <w:szCs w:val="28"/>
          <w:lang w:val="de-DE"/>
        </w:rPr>
        <w:t xml:space="preserve">ng pháp giảng dạy ở các </w:t>
      </w:r>
      <w:r w:rsidR="00FA661F">
        <w:rPr>
          <w:szCs w:val="28"/>
          <w:lang w:val="de-DE"/>
        </w:rPr>
        <w:t>b</w:t>
      </w:r>
      <w:r w:rsidR="00223CCA" w:rsidRPr="00F207FF">
        <w:rPr>
          <w:szCs w:val="28"/>
          <w:lang w:val="de-DE"/>
        </w:rPr>
        <w:t>ộ</w:t>
      </w:r>
      <w:r w:rsidR="00FA661F">
        <w:rPr>
          <w:szCs w:val="28"/>
          <w:lang w:val="de-DE"/>
        </w:rPr>
        <w:t xml:space="preserve"> môn</w:t>
      </w:r>
      <w:r w:rsidR="00223CCA" w:rsidRPr="00F207FF">
        <w:rPr>
          <w:szCs w:val="28"/>
          <w:lang w:val="de-DE"/>
        </w:rPr>
        <w:t xml:space="preserve">. </w:t>
      </w:r>
      <w:r w:rsidR="00875A8B">
        <w:rPr>
          <w:szCs w:val="28"/>
          <w:lang w:val="de-DE"/>
        </w:rPr>
        <w:t xml:space="preserve">Tổ chức thực tập, đồ án tốt nghiệp cho khoá </w:t>
      </w:r>
      <w:r>
        <w:rPr>
          <w:szCs w:val="28"/>
          <w:lang w:val="de-DE"/>
        </w:rPr>
        <w:t>60</w:t>
      </w:r>
      <w:r w:rsidR="00875A8B">
        <w:rPr>
          <w:szCs w:val="28"/>
          <w:lang w:val="de-DE"/>
        </w:rPr>
        <w:t xml:space="preserve"> </w:t>
      </w:r>
      <w:r w:rsidR="00FC1586">
        <w:rPr>
          <w:szCs w:val="28"/>
          <w:lang w:val="de-DE"/>
        </w:rPr>
        <w:t xml:space="preserve">các </w:t>
      </w:r>
      <w:r w:rsidR="00875A8B">
        <w:rPr>
          <w:szCs w:val="28"/>
          <w:lang w:val="de-DE"/>
        </w:rPr>
        <w:t>ngành kỹ sư đúng tiến độ đề ra.</w:t>
      </w:r>
    </w:p>
    <w:p w14:paraId="65FEAFE2" w14:textId="77777777" w:rsidR="00293805" w:rsidRPr="00CD3EF3" w:rsidRDefault="00293805" w:rsidP="002C310C">
      <w:pPr>
        <w:spacing w:line="288" w:lineRule="auto"/>
        <w:ind w:firstLine="709"/>
        <w:jc w:val="both"/>
        <w:rPr>
          <w:b/>
          <w:bCs/>
          <w:i/>
          <w:lang w:val="vi-VN"/>
        </w:rPr>
      </w:pPr>
      <w:r w:rsidRPr="00CD3EF3">
        <w:rPr>
          <w:b/>
          <w:bCs/>
          <w:i/>
          <w:lang w:val="vi-VN"/>
        </w:rPr>
        <w:t>2.2. Đào tạo Sau đại học</w:t>
      </w:r>
    </w:p>
    <w:p w14:paraId="482D86CD" w14:textId="768622AA" w:rsidR="002C6865" w:rsidRPr="00875A8B" w:rsidRDefault="002C6865" w:rsidP="002C310C">
      <w:pPr>
        <w:spacing w:line="288" w:lineRule="auto"/>
        <w:ind w:firstLine="709"/>
        <w:jc w:val="both"/>
      </w:pPr>
      <w:r w:rsidRPr="00F207FF">
        <w:rPr>
          <w:lang w:val="vi-VN"/>
        </w:rPr>
        <w:t>Kế hoạch đào tạ</w:t>
      </w:r>
      <w:r w:rsidR="004F73EC">
        <w:rPr>
          <w:lang w:val="vi-VN"/>
        </w:rPr>
        <w:t>o khóa</w:t>
      </w:r>
      <w:r w:rsidR="00875A8B">
        <w:t xml:space="preserve"> </w:t>
      </w:r>
      <w:r w:rsidR="004564F9">
        <w:t>3</w:t>
      </w:r>
      <w:r w:rsidR="007F1EBE">
        <w:t>1</w:t>
      </w:r>
      <w:r w:rsidRPr="00F207FF">
        <w:rPr>
          <w:lang w:val="vi-VN"/>
        </w:rPr>
        <w:t xml:space="preserve"> được thực hiện đúng tiến độ </w:t>
      </w:r>
      <w:r w:rsidR="004F73EC">
        <w:t>và đảm bảo các yêu cầu của Nhà trường đề ra</w:t>
      </w:r>
      <w:r w:rsidRPr="00F207FF">
        <w:rPr>
          <w:lang w:val="vi-VN"/>
        </w:rPr>
        <w:t xml:space="preserve">. </w:t>
      </w:r>
      <w:r w:rsidR="007F1EBE">
        <w:t>Tuy nhiên, v</w:t>
      </w:r>
      <w:r w:rsidRPr="00F207FF">
        <w:rPr>
          <w:lang w:val="vi-VN"/>
        </w:rPr>
        <w:t xml:space="preserve">iệc tổ chức đánh giá luận văn cao học, xét tốt nghiệp và cấp bằng </w:t>
      </w:r>
      <w:r w:rsidR="007F1EBE">
        <w:t>cho khóa 30 đang được gia hạn, nguyên nhân do người học chưa đạt yêu cầu về chuẩn đầu ra ngoại ngữ</w:t>
      </w:r>
      <w:r w:rsidR="00EC4192">
        <w:t>.</w:t>
      </w:r>
      <w:r w:rsidR="00875A8B">
        <w:t xml:space="preserve"> </w:t>
      </w:r>
    </w:p>
    <w:p w14:paraId="4BA3B4C6" w14:textId="11B3EF3E" w:rsidR="005D0587" w:rsidRPr="007F1EBE" w:rsidRDefault="00293805" w:rsidP="002C310C">
      <w:pPr>
        <w:spacing w:line="288" w:lineRule="auto"/>
        <w:ind w:firstLine="709"/>
        <w:jc w:val="both"/>
        <w:rPr>
          <w:b/>
          <w:bCs/>
          <w:i/>
        </w:rPr>
      </w:pPr>
      <w:r w:rsidRPr="00CD3EF3">
        <w:rPr>
          <w:b/>
          <w:bCs/>
          <w:i/>
          <w:lang w:val="vi-VN"/>
        </w:rPr>
        <w:t>2.3. Đào tạo đại học hệ vừa làm vừa học</w:t>
      </w:r>
      <w:r w:rsidR="007F1EBE">
        <w:rPr>
          <w:b/>
          <w:bCs/>
          <w:i/>
        </w:rPr>
        <w:t>, từ xa</w:t>
      </w:r>
    </w:p>
    <w:p w14:paraId="13C529D1" w14:textId="5268A10F" w:rsidR="00E12819" w:rsidRDefault="00362EAC" w:rsidP="002C310C">
      <w:pPr>
        <w:spacing w:line="288" w:lineRule="auto"/>
        <w:ind w:firstLine="709"/>
        <w:jc w:val="both"/>
        <w:rPr>
          <w:lang w:val="nl-NL"/>
        </w:rPr>
      </w:pPr>
      <w:r w:rsidRPr="004B2AB2">
        <w:rPr>
          <w:lang w:val="nl-NL"/>
        </w:rPr>
        <w:t xml:space="preserve">Công tác đào tạo đại học hệ vừa làm vừa học </w:t>
      </w:r>
      <w:r w:rsidR="007F1EBE">
        <w:rPr>
          <w:lang w:val="nl-NL"/>
        </w:rPr>
        <w:t xml:space="preserve">và hệ đào tạo từ xa </w:t>
      </w:r>
      <w:r w:rsidR="00FC3E5A" w:rsidRPr="004B2AB2">
        <w:rPr>
          <w:lang w:val="nl-NL"/>
        </w:rPr>
        <w:t>đang gặp nhiều khó khăn trong tuyển sinh, năm 202</w:t>
      </w:r>
      <w:r w:rsidR="007F1EBE">
        <w:rPr>
          <w:lang w:val="nl-NL"/>
        </w:rPr>
        <w:t>4</w:t>
      </w:r>
      <w:r w:rsidR="00FC3E5A" w:rsidRPr="004B2AB2">
        <w:rPr>
          <w:lang w:val="nl-NL"/>
        </w:rPr>
        <w:t xml:space="preserve"> Viện KTCN không tuyển sinh được</w:t>
      </w:r>
      <w:r w:rsidR="004C4222">
        <w:rPr>
          <w:lang w:val="nl-NL"/>
        </w:rPr>
        <w:t>.</w:t>
      </w:r>
      <w:r w:rsidR="004B2AB2">
        <w:rPr>
          <w:lang w:val="nl-NL"/>
        </w:rPr>
        <w:t xml:space="preserve"> </w:t>
      </w:r>
    </w:p>
    <w:p w14:paraId="00C05A19" w14:textId="6243AC5D" w:rsidR="00623AA6" w:rsidRPr="00F207FF" w:rsidRDefault="00623AA6" w:rsidP="002C310C">
      <w:pPr>
        <w:spacing w:line="288" w:lineRule="auto"/>
        <w:ind w:firstLine="709"/>
        <w:jc w:val="both"/>
        <w:rPr>
          <w:b/>
          <w:bCs/>
          <w:lang w:val="vi-VN"/>
        </w:rPr>
      </w:pPr>
      <w:r w:rsidRPr="00F207FF">
        <w:rPr>
          <w:b/>
          <w:bCs/>
          <w:lang w:val="vi-VN"/>
        </w:rPr>
        <w:t xml:space="preserve">3. Công tác nghiên cứu khoa học, </w:t>
      </w:r>
      <w:r w:rsidR="005D0587" w:rsidRPr="00F207FF">
        <w:rPr>
          <w:b/>
          <w:bCs/>
          <w:lang w:val="vi-VN"/>
        </w:rPr>
        <w:t xml:space="preserve">hợp tác </w:t>
      </w:r>
      <w:r w:rsidR="00B9011E">
        <w:rPr>
          <w:b/>
          <w:bCs/>
        </w:rPr>
        <w:t>đối ngoại</w:t>
      </w:r>
      <w:r w:rsidRPr="00F207FF">
        <w:rPr>
          <w:b/>
          <w:bCs/>
          <w:lang w:val="vi-VN"/>
        </w:rPr>
        <w:t xml:space="preserve"> </w:t>
      </w:r>
    </w:p>
    <w:p w14:paraId="6E4D13EC" w14:textId="77777777" w:rsidR="00623AA6" w:rsidRPr="00CD3EF3" w:rsidRDefault="00623AA6" w:rsidP="002C310C">
      <w:pPr>
        <w:spacing w:line="288" w:lineRule="auto"/>
        <w:ind w:firstLine="709"/>
        <w:jc w:val="both"/>
        <w:rPr>
          <w:b/>
          <w:bCs/>
          <w:i/>
          <w:lang w:val="nl-NL"/>
        </w:rPr>
      </w:pPr>
      <w:r w:rsidRPr="00CD3EF3">
        <w:rPr>
          <w:b/>
          <w:bCs/>
          <w:i/>
          <w:lang w:val="nl-NL"/>
        </w:rPr>
        <w:t>3.1. Nghiên cứu khoa học</w:t>
      </w:r>
    </w:p>
    <w:p w14:paraId="21333B29" w14:textId="67106D24" w:rsidR="004E3BED" w:rsidRPr="004E3BED" w:rsidRDefault="004E3BED" w:rsidP="002C310C">
      <w:pPr>
        <w:spacing w:line="288" w:lineRule="auto"/>
        <w:ind w:firstLine="709"/>
        <w:jc w:val="both"/>
        <w:rPr>
          <w:bCs/>
          <w:lang w:val="nl-NL"/>
        </w:rPr>
      </w:pPr>
      <w:r w:rsidRPr="004E3BED">
        <w:rPr>
          <w:bCs/>
          <w:lang w:val="nl-NL"/>
        </w:rPr>
        <w:t xml:space="preserve">Công tác NCKH là một trong những nhiệm vụ </w:t>
      </w:r>
      <w:r w:rsidR="00EB4D4E">
        <w:rPr>
          <w:bCs/>
          <w:lang w:val="nl-NL"/>
        </w:rPr>
        <w:t>chiến lược</w:t>
      </w:r>
      <w:r w:rsidRPr="004E3BED">
        <w:rPr>
          <w:bCs/>
          <w:lang w:val="nl-NL"/>
        </w:rPr>
        <w:t xml:space="preserve">, đóng vai trò quan trọng trong việc nâng cao chất lượng đào tạo, </w:t>
      </w:r>
      <w:r w:rsidR="00CF12BA">
        <w:rPr>
          <w:bCs/>
          <w:lang w:val="nl-NL"/>
        </w:rPr>
        <w:t>x</w:t>
      </w:r>
      <w:r w:rsidR="00CF12BA" w:rsidRPr="00CF12BA">
        <w:rPr>
          <w:bCs/>
          <w:lang w:val="nl-NL"/>
        </w:rPr>
        <w:t>ây dựng đội ngũ giảng viên chất lượng cao</w:t>
      </w:r>
      <w:r w:rsidR="00CF12BA">
        <w:rPr>
          <w:bCs/>
          <w:lang w:val="nl-NL"/>
        </w:rPr>
        <w:t xml:space="preserve">, </w:t>
      </w:r>
      <w:r w:rsidR="00992818">
        <w:rPr>
          <w:bCs/>
          <w:lang w:val="nl-NL"/>
        </w:rPr>
        <w:t>Viện KTCN</w:t>
      </w:r>
      <w:r w:rsidRPr="004E3BED">
        <w:rPr>
          <w:bCs/>
          <w:lang w:val="nl-NL"/>
        </w:rPr>
        <w:t xml:space="preserve"> xác định đây là nhiệm vụ quan trọng cần phải được quan tâm chỉ đạo. Trong năm học 202</w:t>
      </w:r>
      <w:r w:rsidR="00940E8F">
        <w:rPr>
          <w:bCs/>
          <w:lang w:val="nl-NL"/>
        </w:rPr>
        <w:t>4</w:t>
      </w:r>
      <w:r w:rsidRPr="004E3BED">
        <w:rPr>
          <w:bCs/>
          <w:lang w:val="nl-NL"/>
        </w:rPr>
        <w:t xml:space="preserve">, </w:t>
      </w:r>
      <w:r w:rsidR="00992818">
        <w:rPr>
          <w:bCs/>
          <w:lang w:val="nl-NL"/>
        </w:rPr>
        <w:t>Viện KTCN</w:t>
      </w:r>
      <w:r w:rsidRPr="004E3BED">
        <w:rPr>
          <w:bCs/>
          <w:lang w:val="nl-NL"/>
        </w:rPr>
        <w:t xml:space="preserve"> đã và đang triển khai các đề tài NCKH các cấp theo đúng kế hoạch năm học được Nhà trường thẩm định, phê duyệt, cụ thể như sau:</w:t>
      </w:r>
    </w:p>
    <w:p w14:paraId="392952FA" w14:textId="23C86781" w:rsidR="004E3BED" w:rsidRPr="0030647B" w:rsidRDefault="004E3BED" w:rsidP="004B585F">
      <w:pPr>
        <w:spacing w:line="312" w:lineRule="auto"/>
        <w:ind w:firstLine="709"/>
        <w:jc w:val="both"/>
        <w:rPr>
          <w:bCs/>
          <w:lang w:val="nl-NL"/>
        </w:rPr>
      </w:pPr>
      <w:r w:rsidRPr="0030647B">
        <w:rPr>
          <w:bCs/>
          <w:lang w:val="nl-NL"/>
        </w:rPr>
        <w:t xml:space="preserve">Hoàn thành </w:t>
      </w:r>
      <w:r w:rsidR="004B2AB2" w:rsidRPr="0030647B">
        <w:rPr>
          <w:bCs/>
          <w:lang w:val="nl-NL"/>
        </w:rPr>
        <w:t>0</w:t>
      </w:r>
      <w:r w:rsidR="00672ADA">
        <w:rPr>
          <w:bCs/>
          <w:lang w:val="nl-NL"/>
        </w:rPr>
        <w:t>1</w:t>
      </w:r>
      <w:r w:rsidRPr="0030647B">
        <w:rPr>
          <w:bCs/>
          <w:lang w:val="nl-NL"/>
        </w:rPr>
        <w:t xml:space="preserve"> đề tài NCKH </w:t>
      </w:r>
      <w:r w:rsidR="00672ADA">
        <w:rPr>
          <w:bCs/>
          <w:lang w:val="nl-NL"/>
        </w:rPr>
        <w:t>trọng điểm cấp trường</w:t>
      </w:r>
      <w:r w:rsidRPr="0030647B">
        <w:rPr>
          <w:bCs/>
          <w:lang w:val="nl-NL"/>
        </w:rPr>
        <w:t>,</w:t>
      </w:r>
      <w:r w:rsidR="009F435E" w:rsidRPr="0030647B">
        <w:rPr>
          <w:bCs/>
          <w:lang w:val="nl-NL"/>
        </w:rPr>
        <w:t xml:space="preserve"> t</w:t>
      </w:r>
      <w:r w:rsidRPr="0030647B">
        <w:rPr>
          <w:bCs/>
          <w:lang w:val="nl-NL"/>
        </w:rPr>
        <w:t xml:space="preserve">riển khai </w:t>
      </w:r>
      <w:r w:rsidR="00672ADA">
        <w:rPr>
          <w:bCs/>
          <w:lang w:val="nl-NL"/>
        </w:rPr>
        <w:t>01</w:t>
      </w:r>
      <w:r w:rsidRPr="0030647B">
        <w:rPr>
          <w:bCs/>
          <w:lang w:val="nl-NL"/>
        </w:rPr>
        <w:t xml:space="preserve"> đề tài NCKH</w:t>
      </w:r>
      <w:r w:rsidR="00CB5437">
        <w:rPr>
          <w:bCs/>
          <w:lang w:val="nl-NL"/>
        </w:rPr>
        <w:t xml:space="preserve"> Nafosted, 01 đề tài NCKH</w:t>
      </w:r>
      <w:r w:rsidRPr="0030647B">
        <w:rPr>
          <w:bCs/>
          <w:lang w:val="nl-NL"/>
        </w:rPr>
        <w:t xml:space="preserve"> cấp Bộ, </w:t>
      </w:r>
      <w:r w:rsidR="00CB5437">
        <w:rPr>
          <w:bCs/>
          <w:lang w:val="nl-NL"/>
        </w:rPr>
        <w:t>09</w:t>
      </w:r>
      <w:r w:rsidRPr="0030647B">
        <w:rPr>
          <w:bCs/>
          <w:lang w:val="nl-NL"/>
        </w:rPr>
        <w:t xml:space="preserve"> đề tài NCKH cấp Trường trọng điểm</w:t>
      </w:r>
      <w:r w:rsidR="00CB5437">
        <w:rPr>
          <w:bCs/>
          <w:lang w:val="nl-NL"/>
        </w:rPr>
        <w:t xml:space="preserve">, </w:t>
      </w:r>
      <w:r w:rsidRPr="0030647B">
        <w:rPr>
          <w:bCs/>
          <w:lang w:val="nl-NL"/>
        </w:rPr>
        <w:t xml:space="preserve"> </w:t>
      </w:r>
      <w:r w:rsidR="00CB5437">
        <w:rPr>
          <w:bCs/>
          <w:lang w:val="nl-NL"/>
        </w:rPr>
        <w:t>20 đề tài cấp trường</w:t>
      </w:r>
      <w:r w:rsidR="006526CD" w:rsidRPr="0030647B">
        <w:rPr>
          <w:bCs/>
          <w:spacing w:val="-2"/>
          <w:szCs w:val="26"/>
        </w:rPr>
        <w:t>.</w:t>
      </w:r>
      <w:r w:rsidR="00B674EE">
        <w:rPr>
          <w:bCs/>
          <w:spacing w:val="-2"/>
          <w:szCs w:val="26"/>
        </w:rPr>
        <w:t xml:space="preserve"> </w:t>
      </w:r>
    </w:p>
    <w:p w14:paraId="36C66564" w14:textId="77777777" w:rsidR="0020723F" w:rsidRDefault="0020723F" w:rsidP="004B585F">
      <w:pPr>
        <w:spacing w:line="312" w:lineRule="auto"/>
        <w:ind w:firstLine="709"/>
        <w:jc w:val="both"/>
        <w:rPr>
          <w:bCs/>
          <w:lang w:val="nl-NL"/>
        </w:rPr>
      </w:pPr>
      <w:r>
        <w:rPr>
          <w:bCs/>
          <w:lang w:val="nl-NL"/>
        </w:rPr>
        <w:t>Về</w:t>
      </w:r>
      <w:r w:rsidR="004E3BED" w:rsidRPr="0030647B">
        <w:rPr>
          <w:bCs/>
          <w:lang w:val="nl-NL"/>
        </w:rPr>
        <w:t xml:space="preserve"> công bố </w:t>
      </w:r>
      <w:r>
        <w:rPr>
          <w:bCs/>
          <w:lang w:val="nl-NL"/>
        </w:rPr>
        <w:t>khoa học, k</w:t>
      </w:r>
      <w:r w:rsidR="004E3BED" w:rsidRPr="0030647B">
        <w:rPr>
          <w:bCs/>
          <w:lang w:val="nl-NL"/>
        </w:rPr>
        <w:t>ết quả NCKH của cán bộ, giảng viên trong năm học vừa qua là rất đáng ghi nhận</w:t>
      </w:r>
      <w:r>
        <w:rPr>
          <w:bCs/>
          <w:lang w:val="nl-NL"/>
        </w:rPr>
        <w:t>. Cụ thể về</w:t>
      </w:r>
      <w:r w:rsidR="004E3BED" w:rsidRPr="0030647B">
        <w:rPr>
          <w:bCs/>
          <w:lang w:val="nl-NL"/>
        </w:rPr>
        <w:t xml:space="preserve"> </w:t>
      </w:r>
      <w:r>
        <w:rPr>
          <w:bCs/>
          <w:lang w:val="nl-NL"/>
        </w:rPr>
        <w:t>số lượng, loại hình và mức độ đạt được so với kế hoạch năm học như bảng thống kê dưới đây:</w:t>
      </w:r>
    </w:p>
    <w:tbl>
      <w:tblPr>
        <w:tblW w:w="9067" w:type="dxa"/>
        <w:tblLook w:val="04A0" w:firstRow="1" w:lastRow="0" w:firstColumn="1" w:lastColumn="0" w:noHBand="0" w:noVBand="1"/>
      </w:tblPr>
      <w:tblGrid>
        <w:gridCol w:w="940"/>
        <w:gridCol w:w="4584"/>
        <w:gridCol w:w="1134"/>
        <w:gridCol w:w="1134"/>
        <w:gridCol w:w="1275"/>
      </w:tblGrid>
      <w:tr w:rsidR="0020723F" w:rsidRPr="0020723F" w14:paraId="34D41CE3" w14:textId="77777777" w:rsidTr="0020723F">
        <w:trPr>
          <w:trHeight w:val="869"/>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3C6E4" w14:textId="77777777" w:rsidR="0020723F" w:rsidRPr="0020723F" w:rsidRDefault="0020723F" w:rsidP="0020723F">
            <w:pPr>
              <w:jc w:val="center"/>
              <w:rPr>
                <w:rFonts w:eastAsia="Times New Roman"/>
                <w:b/>
                <w:bCs/>
                <w:color w:val="000000"/>
                <w:szCs w:val="26"/>
              </w:rPr>
            </w:pPr>
            <w:r w:rsidRPr="0020723F">
              <w:rPr>
                <w:rFonts w:eastAsia="Times New Roman"/>
                <w:b/>
                <w:bCs/>
                <w:color w:val="000000"/>
                <w:szCs w:val="26"/>
              </w:rPr>
              <w:t>TT</w:t>
            </w:r>
          </w:p>
        </w:tc>
        <w:tc>
          <w:tcPr>
            <w:tcW w:w="4584" w:type="dxa"/>
            <w:tcBorders>
              <w:top w:val="single" w:sz="4" w:space="0" w:color="000000"/>
              <w:left w:val="nil"/>
              <w:bottom w:val="single" w:sz="4" w:space="0" w:color="000000"/>
              <w:right w:val="single" w:sz="4" w:space="0" w:color="000000"/>
            </w:tcBorders>
            <w:shd w:val="clear" w:color="auto" w:fill="auto"/>
            <w:vAlign w:val="center"/>
            <w:hideMark/>
          </w:tcPr>
          <w:p w14:paraId="1901F332" w14:textId="77777777" w:rsidR="0020723F" w:rsidRPr="0020723F" w:rsidRDefault="0020723F" w:rsidP="0020723F">
            <w:pPr>
              <w:jc w:val="center"/>
              <w:rPr>
                <w:rFonts w:eastAsia="Times New Roman"/>
                <w:b/>
                <w:bCs/>
                <w:color w:val="000000"/>
                <w:szCs w:val="26"/>
              </w:rPr>
            </w:pPr>
            <w:r w:rsidRPr="0020723F">
              <w:rPr>
                <w:rFonts w:eastAsia="Times New Roman"/>
                <w:b/>
                <w:bCs/>
                <w:color w:val="000000"/>
                <w:szCs w:val="26"/>
              </w:rPr>
              <w:t>Nội dung</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ADB7AE2" w14:textId="1BA9C4B2" w:rsidR="0020723F" w:rsidRPr="0020723F" w:rsidRDefault="0020723F" w:rsidP="0020723F">
            <w:pPr>
              <w:jc w:val="center"/>
              <w:rPr>
                <w:rFonts w:eastAsia="Times New Roman"/>
                <w:b/>
                <w:bCs/>
                <w:color w:val="000000"/>
                <w:szCs w:val="26"/>
              </w:rPr>
            </w:pPr>
            <w:r>
              <w:rPr>
                <w:rFonts w:eastAsia="Times New Roman"/>
                <w:b/>
                <w:bCs/>
                <w:color w:val="000000"/>
                <w:szCs w:val="26"/>
              </w:rPr>
              <w:t>Kế hoạch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106395F" w14:textId="77777777" w:rsidR="0020723F" w:rsidRPr="0020723F" w:rsidRDefault="0020723F" w:rsidP="0020723F">
            <w:pPr>
              <w:jc w:val="center"/>
              <w:rPr>
                <w:rFonts w:eastAsia="Times New Roman"/>
                <w:b/>
                <w:bCs/>
                <w:color w:val="000000"/>
                <w:szCs w:val="26"/>
              </w:rPr>
            </w:pPr>
            <w:r w:rsidRPr="0020723F">
              <w:rPr>
                <w:rFonts w:eastAsia="Times New Roman"/>
                <w:b/>
                <w:bCs/>
                <w:color w:val="000000"/>
                <w:szCs w:val="26"/>
              </w:rPr>
              <w:t>Thực hiện</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AF0E9C8" w14:textId="77777777" w:rsidR="0020723F" w:rsidRDefault="0020723F" w:rsidP="0020723F">
            <w:pPr>
              <w:jc w:val="center"/>
              <w:rPr>
                <w:rFonts w:eastAsia="Times New Roman"/>
                <w:b/>
                <w:bCs/>
                <w:color w:val="000000"/>
                <w:szCs w:val="26"/>
              </w:rPr>
            </w:pPr>
            <w:r w:rsidRPr="0020723F">
              <w:rPr>
                <w:rFonts w:eastAsia="Times New Roman"/>
                <w:b/>
                <w:bCs/>
                <w:color w:val="000000"/>
                <w:szCs w:val="26"/>
              </w:rPr>
              <w:t>Tỷ lệ đạt</w:t>
            </w:r>
          </w:p>
          <w:p w14:paraId="76D3C25B" w14:textId="2EF792B7" w:rsidR="0020723F" w:rsidRPr="0020723F" w:rsidRDefault="0020723F" w:rsidP="0020723F">
            <w:pPr>
              <w:jc w:val="center"/>
              <w:rPr>
                <w:rFonts w:eastAsia="Times New Roman"/>
                <w:b/>
                <w:bCs/>
                <w:color w:val="000000"/>
                <w:szCs w:val="26"/>
              </w:rPr>
            </w:pPr>
            <w:r>
              <w:rPr>
                <w:rFonts w:eastAsia="Times New Roman"/>
                <w:b/>
                <w:bCs/>
                <w:color w:val="000000"/>
                <w:szCs w:val="26"/>
              </w:rPr>
              <w:t>(%)</w:t>
            </w:r>
          </w:p>
        </w:tc>
      </w:tr>
      <w:tr w:rsidR="0020723F" w:rsidRPr="0020723F" w14:paraId="6D8418D4" w14:textId="77777777" w:rsidTr="0020723F">
        <w:trPr>
          <w:trHeight w:val="690"/>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486505CF" w14:textId="1640381B" w:rsidR="0020723F" w:rsidRPr="0020723F" w:rsidRDefault="0020723F" w:rsidP="0020723F">
            <w:pPr>
              <w:jc w:val="center"/>
              <w:rPr>
                <w:rFonts w:eastAsia="Times New Roman"/>
                <w:color w:val="000000"/>
                <w:szCs w:val="26"/>
              </w:rPr>
            </w:pPr>
            <w:r w:rsidRPr="0020723F">
              <w:rPr>
                <w:rFonts w:eastAsia="Times New Roman"/>
                <w:color w:val="000000"/>
                <w:szCs w:val="26"/>
              </w:rPr>
              <w:t>1</w:t>
            </w:r>
          </w:p>
        </w:tc>
        <w:tc>
          <w:tcPr>
            <w:tcW w:w="4584" w:type="dxa"/>
            <w:tcBorders>
              <w:top w:val="nil"/>
              <w:left w:val="nil"/>
              <w:bottom w:val="single" w:sz="4" w:space="0" w:color="000000"/>
              <w:right w:val="single" w:sz="4" w:space="0" w:color="000000"/>
            </w:tcBorders>
            <w:shd w:val="clear" w:color="auto" w:fill="auto"/>
            <w:vAlign w:val="center"/>
            <w:hideMark/>
          </w:tcPr>
          <w:p w14:paraId="669CABC4" w14:textId="77777777" w:rsidR="0020723F" w:rsidRPr="0020723F" w:rsidRDefault="0020723F" w:rsidP="0020723F">
            <w:pPr>
              <w:rPr>
                <w:rFonts w:eastAsia="Times New Roman"/>
                <w:color w:val="000000"/>
                <w:szCs w:val="26"/>
              </w:rPr>
            </w:pPr>
            <w:r w:rsidRPr="0020723F">
              <w:rPr>
                <w:rFonts w:eastAsia="Times New Roman"/>
                <w:color w:val="000000"/>
                <w:szCs w:val="26"/>
              </w:rPr>
              <w:t>Công bố quốc tế</w:t>
            </w:r>
          </w:p>
        </w:tc>
        <w:tc>
          <w:tcPr>
            <w:tcW w:w="1134" w:type="dxa"/>
            <w:tcBorders>
              <w:top w:val="nil"/>
              <w:left w:val="nil"/>
              <w:bottom w:val="single" w:sz="4" w:space="0" w:color="000000"/>
              <w:right w:val="single" w:sz="4" w:space="0" w:color="000000"/>
            </w:tcBorders>
            <w:shd w:val="clear" w:color="auto" w:fill="auto"/>
            <w:vAlign w:val="center"/>
            <w:hideMark/>
          </w:tcPr>
          <w:p w14:paraId="237668AE"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20</w:t>
            </w:r>
          </w:p>
        </w:tc>
        <w:tc>
          <w:tcPr>
            <w:tcW w:w="1134" w:type="dxa"/>
            <w:tcBorders>
              <w:top w:val="nil"/>
              <w:left w:val="nil"/>
              <w:bottom w:val="single" w:sz="4" w:space="0" w:color="000000"/>
              <w:right w:val="single" w:sz="4" w:space="0" w:color="000000"/>
            </w:tcBorders>
            <w:shd w:val="clear" w:color="auto" w:fill="auto"/>
            <w:vAlign w:val="center"/>
            <w:hideMark/>
          </w:tcPr>
          <w:p w14:paraId="109A92F6"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15</w:t>
            </w:r>
          </w:p>
        </w:tc>
        <w:tc>
          <w:tcPr>
            <w:tcW w:w="1275" w:type="dxa"/>
            <w:tcBorders>
              <w:top w:val="nil"/>
              <w:left w:val="nil"/>
              <w:bottom w:val="single" w:sz="4" w:space="0" w:color="000000"/>
              <w:right w:val="single" w:sz="4" w:space="0" w:color="000000"/>
            </w:tcBorders>
            <w:shd w:val="clear" w:color="auto" w:fill="auto"/>
            <w:vAlign w:val="center"/>
            <w:hideMark/>
          </w:tcPr>
          <w:p w14:paraId="1504A03E" w14:textId="6AC4502B" w:rsidR="0020723F" w:rsidRPr="0020723F" w:rsidRDefault="0020723F" w:rsidP="0020723F">
            <w:pPr>
              <w:jc w:val="center"/>
              <w:rPr>
                <w:rFonts w:eastAsia="Times New Roman"/>
                <w:color w:val="000000"/>
                <w:szCs w:val="26"/>
              </w:rPr>
            </w:pPr>
            <w:r w:rsidRPr="0020723F">
              <w:rPr>
                <w:rFonts w:eastAsia="Times New Roman"/>
                <w:color w:val="000000"/>
                <w:szCs w:val="26"/>
              </w:rPr>
              <w:t>75</w:t>
            </w:r>
          </w:p>
        </w:tc>
      </w:tr>
      <w:tr w:rsidR="0020723F" w:rsidRPr="0020723F" w14:paraId="296F5329" w14:textId="77777777" w:rsidTr="0020723F">
        <w:trPr>
          <w:trHeight w:val="690"/>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7FB96097" w14:textId="38B5212D" w:rsidR="0020723F" w:rsidRPr="0020723F" w:rsidRDefault="0020723F" w:rsidP="0020723F">
            <w:pPr>
              <w:jc w:val="center"/>
              <w:rPr>
                <w:rFonts w:eastAsia="Times New Roman"/>
                <w:color w:val="000000"/>
                <w:szCs w:val="26"/>
              </w:rPr>
            </w:pPr>
            <w:r w:rsidRPr="0020723F">
              <w:rPr>
                <w:rFonts w:eastAsia="Times New Roman"/>
                <w:color w:val="000000"/>
                <w:szCs w:val="26"/>
              </w:rPr>
              <w:t>2</w:t>
            </w:r>
          </w:p>
        </w:tc>
        <w:tc>
          <w:tcPr>
            <w:tcW w:w="4584" w:type="dxa"/>
            <w:tcBorders>
              <w:top w:val="nil"/>
              <w:left w:val="nil"/>
              <w:bottom w:val="single" w:sz="4" w:space="0" w:color="000000"/>
              <w:right w:val="single" w:sz="4" w:space="0" w:color="000000"/>
            </w:tcBorders>
            <w:shd w:val="clear" w:color="auto" w:fill="auto"/>
            <w:vAlign w:val="center"/>
            <w:hideMark/>
          </w:tcPr>
          <w:p w14:paraId="05BB907F" w14:textId="77777777" w:rsidR="0020723F" w:rsidRPr="0020723F" w:rsidRDefault="0020723F" w:rsidP="0020723F">
            <w:pPr>
              <w:rPr>
                <w:rFonts w:eastAsia="Times New Roman"/>
                <w:color w:val="000000"/>
                <w:szCs w:val="26"/>
              </w:rPr>
            </w:pPr>
            <w:r w:rsidRPr="0020723F">
              <w:rPr>
                <w:rFonts w:eastAsia="Times New Roman"/>
                <w:color w:val="000000"/>
                <w:szCs w:val="26"/>
              </w:rPr>
              <w:t>Số lượng công bố trên tạp chí khoa học, kỷ yếu hội nghị, hội thảo quốc tế khác</w:t>
            </w:r>
          </w:p>
        </w:tc>
        <w:tc>
          <w:tcPr>
            <w:tcW w:w="1134" w:type="dxa"/>
            <w:tcBorders>
              <w:top w:val="nil"/>
              <w:left w:val="nil"/>
              <w:bottom w:val="single" w:sz="4" w:space="0" w:color="000000"/>
              <w:right w:val="single" w:sz="4" w:space="0" w:color="000000"/>
            </w:tcBorders>
            <w:shd w:val="clear" w:color="auto" w:fill="auto"/>
            <w:vAlign w:val="center"/>
            <w:hideMark/>
          </w:tcPr>
          <w:p w14:paraId="07A3138F"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9</w:t>
            </w:r>
          </w:p>
        </w:tc>
        <w:tc>
          <w:tcPr>
            <w:tcW w:w="1134" w:type="dxa"/>
            <w:tcBorders>
              <w:top w:val="nil"/>
              <w:left w:val="nil"/>
              <w:bottom w:val="single" w:sz="4" w:space="0" w:color="000000"/>
              <w:right w:val="single" w:sz="4" w:space="0" w:color="000000"/>
            </w:tcBorders>
            <w:shd w:val="clear" w:color="auto" w:fill="auto"/>
            <w:vAlign w:val="center"/>
            <w:hideMark/>
          </w:tcPr>
          <w:p w14:paraId="16320A00"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16</w:t>
            </w:r>
          </w:p>
        </w:tc>
        <w:tc>
          <w:tcPr>
            <w:tcW w:w="1275" w:type="dxa"/>
            <w:tcBorders>
              <w:top w:val="nil"/>
              <w:left w:val="nil"/>
              <w:bottom w:val="single" w:sz="4" w:space="0" w:color="000000"/>
              <w:right w:val="single" w:sz="4" w:space="0" w:color="000000"/>
            </w:tcBorders>
            <w:shd w:val="clear" w:color="auto" w:fill="auto"/>
            <w:vAlign w:val="center"/>
            <w:hideMark/>
          </w:tcPr>
          <w:p w14:paraId="18B66C8E" w14:textId="0844773A" w:rsidR="0020723F" w:rsidRPr="0020723F" w:rsidRDefault="0020723F" w:rsidP="0020723F">
            <w:pPr>
              <w:jc w:val="center"/>
              <w:rPr>
                <w:rFonts w:eastAsia="Times New Roman"/>
                <w:color w:val="000000"/>
                <w:szCs w:val="26"/>
              </w:rPr>
            </w:pPr>
            <w:r w:rsidRPr="0020723F">
              <w:rPr>
                <w:rFonts w:eastAsia="Times New Roman"/>
                <w:color w:val="000000"/>
                <w:szCs w:val="26"/>
              </w:rPr>
              <w:t>177,8</w:t>
            </w:r>
          </w:p>
        </w:tc>
      </w:tr>
      <w:tr w:rsidR="0020723F" w:rsidRPr="0020723F" w14:paraId="3B27A279" w14:textId="77777777" w:rsidTr="0020723F">
        <w:trPr>
          <w:trHeight w:val="690"/>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2ED621FD" w14:textId="17C68C20" w:rsidR="0020723F" w:rsidRPr="0020723F" w:rsidRDefault="0020723F" w:rsidP="0020723F">
            <w:pPr>
              <w:jc w:val="center"/>
              <w:rPr>
                <w:rFonts w:eastAsia="Times New Roman"/>
                <w:color w:val="000000"/>
                <w:szCs w:val="26"/>
              </w:rPr>
            </w:pPr>
            <w:r w:rsidRPr="0020723F">
              <w:rPr>
                <w:rFonts w:eastAsia="Times New Roman"/>
                <w:color w:val="000000"/>
                <w:szCs w:val="26"/>
              </w:rPr>
              <w:lastRenderedPageBreak/>
              <w:t>3</w:t>
            </w:r>
          </w:p>
        </w:tc>
        <w:tc>
          <w:tcPr>
            <w:tcW w:w="4584" w:type="dxa"/>
            <w:tcBorders>
              <w:top w:val="nil"/>
              <w:left w:val="nil"/>
              <w:bottom w:val="single" w:sz="4" w:space="0" w:color="000000"/>
              <w:right w:val="single" w:sz="4" w:space="0" w:color="000000"/>
            </w:tcBorders>
            <w:shd w:val="clear" w:color="auto" w:fill="auto"/>
            <w:vAlign w:val="center"/>
            <w:hideMark/>
          </w:tcPr>
          <w:p w14:paraId="67E2B56F" w14:textId="77777777" w:rsidR="0020723F" w:rsidRPr="0020723F" w:rsidRDefault="0020723F" w:rsidP="0020723F">
            <w:pPr>
              <w:rPr>
                <w:rFonts w:eastAsia="Times New Roman"/>
                <w:color w:val="000000"/>
                <w:szCs w:val="26"/>
              </w:rPr>
            </w:pPr>
            <w:r w:rsidRPr="0020723F">
              <w:rPr>
                <w:rFonts w:eastAsia="Times New Roman"/>
                <w:color w:val="000000"/>
                <w:szCs w:val="26"/>
              </w:rPr>
              <w:t>Số lượng công bố trên các tạp chí khoa học trong nước</w:t>
            </w:r>
          </w:p>
        </w:tc>
        <w:tc>
          <w:tcPr>
            <w:tcW w:w="1134" w:type="dxa"/>
            <w:tcBorders>
              <w:top w:val="nil"/>
              <w:left w:val="nil"/>
              <w:bottom w:val="single" w:sz="4" w:space="0" w:color="000000"/>
              <w:right w:val="single" w:sz="4" w:space="0" w:color="000000"/>
            </w:tcBorders>
            <w:shd w:val="clear" w:color="auto" w:fill="auto"/>
            <w:vAlign w:val="center"/>
            <w:hideMark/>
          </w:tcPr>
          <w:p w14:paraId="7F574AF2"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15</w:t>
            </w:r>
          </w:p>
        </w:tc>
        <w:tc>
          <w:tcPr>
            <w:tcW w:w="1134" w:type="dxa"/>
            <w:tcBorders>
              <w:top w:val="nil"/>
              <w:left w:val="nil"/>
              <w:bottom w:val="single" w:sz="4" w:space="0" w:color="000000"/>
              <w:right w:val="single" w:sz="4" w:space="0" w:color="000000"/>
            </w:tcBorders>
            <w:shd w:val="clear" w:color="auto" w:fill="auto"/>
            <w:vAlign w:val="center"/>
            <w:hideMark/>
          </w:tcPr>
          <w:p w14:paraId="52E32E22"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6</w:t>
            </w:r>
          </w:p>
        </w:tc>
        <w:tc>
          <w:tcPr>
            <w:tcW w:w="1275" w:type="dxa"/>
            <w:tcBorders>
              <w:top w:val="nil"/>
              <w:left w:val="nil"/>
              <w:bottom w:val="single" w:sz="4" w:space="0" w:color="000000"/>
              <w:right w:val="single" w:sz="4" w:space="0" w:color="000000"/>
            </w:tcBorders>
            <w:shd w:val="clear" w:color="auto" w:fill="auto"/>
            <w:vAlign w:val="center"/>
            <w:hideMark/>
          </w:tcPr>
          <w:p w14:paraId="706DB0E1" w14:textId="459E8FA9" w:rsidR="0020723F" w:rsidRPr="0020723F" w:rsidRDefault="0020723F" w:rsidP="0020723F">
            <w:pPr>
              <w:jc w:val="center"/>
              <w:rPr>
                <w:rFonts w:eastAsia="Times New Roman"/>
                <w:color w:val="000000"/>
                <w:szCs w:val="26"/>
              </w:rPr>
            </w:pPr>
            <w:r w:rsidRPr="0020723F">
              <w:rPr>
                <w:rFonts w:eastAsia="Times New Roman"/>
                <w:color w:val="000000"/>
                <w:szCs w:val="26"/>
              </w:rPr>
              <w:t>40</w:t>
            </w:r>
          </w:p>
        </w:tc>
      </w:tr>
      <w:tr w:rsidR="0020723F" w:rsidRPr="0020723F" w14:paraId="75D599B9" w14:textId="77777777" w:rsidTr="0020723F">
        <w:trPr>
          <w:trHeight w:val="690"/>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7A90C3CF" w14:textId="36FA53C2" w:rsidR="0020723F" w:rsidRPr="0020723F" w:rsidRDefault="0020723F" w:rsidP="0020723F">
            <w:pPr>
              <w:jc w:val="center"/>
              <w:rPr>
                <w:rFonts w:eastAsia="Times New Roman"/>
                <w:color w:val="000000"/>
                <w:szCs w:val="26"/>
              </w:rPr>
            </w:pPr>
            <w:r w:rsidRPr="0020723F">
              <w:rPr>
                <w:rFonts w:eastAsia="Times New Roman"/>
                <w:color w:val="000000"/>
                <w:szCs w:val="26"/>
              </w:rPr>
              <w:t>4</w:t>
            </w:r>
          </w:p>
        </w:tc>
        <w:tc>
          <w:tcPr>
            <w:tcW w:w="4584" w:type="dxa"/>
            <w:tcBorders>
              <w:top w:val="nil"/>
              <w:left w:val="nil"/>
              <w:bottom w:val="single" w:sz="4" w:space="0" w:color="000000"/>
              <w:right w:val="single" w:sz="4" w:space="0" w:color="000000"/>
            </w:tcBorders>
            <w:shd w:val="clear" w:color="auto" w:fill="auto"/>
            <w:vAlign w:val="center"/>
            <w:hideMark/>
          </w:tcPr>
          <w:p w14:paraId="1EB4E3D2" w14:textId="77777777" w:rsidR="0020723F" w:rsidRPr="0020723F" w:rsidRDefault="0020723F" w:rsidP="0020723F">
            <w:pPr>
              <w:rPr>
                <w:rFonts w:eastAsia="Times New Roman"/>
                <w:color w:val="000000"/>
                <w:szCs w:val="26"/>
              </w:rPr>
            </w:pPr>
            <w:r w:rsidRPr="0020723F">
              <w:rPr>
                <w:rFonts w:eastAsia="Times New Roman"/>
                <w:color w:val="000000"/>
                <w:szCs w:val="26"/>
              </w:rPr>
              <w:t>Số lượng công bố trên các kỷ yếu hội nghị, hội thảo trong nước</w:t>
            </w:r>
          </w:p>
        </w:tc>
        <w:tc>
          <w:tcPr>
            <w:tcW w:w="1134" w:type="dxa"/>
            <w:tcBorders>
              <w:top w:val="nil"/>
              <w:left w:val="nil"/>
              <w:bottom w:val="single" w:sz="4" w:space="0" w:color="000000"/>
              <w:right w:val="single" w:sz="4" w:space="0" w:color="000000"/>
            </w:tcBorders>
            <w:shd w:val="clear" w:color="auto" w:fill="auto"/>
            <w:vAlign w:val="center"/>
            <w:hideMark/>
          </w:tcPr>
          <w:p w14:paraId="1C94C070"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5</w:t>
            </w:r>
          </w:p>
        </w:tc>
        <w:tc>
          <w:tcPr>
            <w:tcW w:w="1134" w:type="dxa"/>
            <w:tcBorders>
              <w:top w:val="nil"/>
              <w:left w:val="nil"/>
              <w:bottom w:val="single" w:sz="4" w:space="0" w:color="000000"/>
              <w:right w:val="single" w:sz="4" w:space="0" w:color="000000"/>
            </w:tcBorders>
            <w:shd w:val="clear" w:color="auto" w:fill="auto"/>
            <w:vAlign w:val="center"/>
            <w:hideMark/>
          </w:tcPr>
          <w:p w14:paraId="11A757AA"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9</w:t>
            </w:r>
          </w:p>
        </w:tc>
        <w:tc>
          <w:tcPr>
            <w:tcW w:w="1275" w:type="dxa"/>
            <w:tcBorders>
              <w:top w:val="nil"/>
              <w:left w:val="nil"/>
              <w:bottom w:val="single" w:sz="4" w:space="0" w:color="000000"/>
              <w:right w:val="single" w:sz="4" w:space="0" w:color="000000"/>
            </w:tcBorders>
            <w:shd w:val="clear" w:color="auto" w:fill="auto"/>
            <w:vAlign w:val="center"/>
            <w:hideMark/>
          </w:tcPr>
          <w:p w14:paraId="5BDAD977" w14:textId="235669A4" w:rsidR="0020723F" w:rsidRPr="0020723F" w:rsidRDefault="0020723F" w:rsidP="0020723F">
            <w:pPr>
              <w:jc w:val="center"/>
              <w:rPr>
                <w:rFonts w:eastAsia="Times New Roman"/>
                <w:color w:val="000000"/>
                <w:szCs w:val="26"/>
              </w:rPr>
            </w:pPr>
            <w:r w:rsidRPr="0020723F">
              <w:rPr>
                <w:rFonts w:eastAsia="Times New Roman"/>
                <w:color w:val="000000"/>
                <w:szCs w:val="26"/>
              </w:rPr>
              <w:t>180</w:t>
            </w:r>
          </w:p>
        </w:tc>
      </w:tr>
      <w:tr w:rsidR="0020723F" w:rsidRPr="0020723F" w14:paraId="17635203" w14:textId="77777777" w:rsidTr="0020723F">
        <w:trPr>
          <w:trHeight w:val="690"/>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1E7732D7" w14:textId="3C6C12CB" w:rsidR="0020723F" w:rsidRPr="0020723F" w:rsidRDefault="0020723F" w:rsidP="0020723F">
            <w:pPr>
              <w:jc w:val="center"/>
              <w:rPr>
                <w:rFonts w:eastAsia="Times New Roman"/>
                <w:color w:val="000000"/>
                <w:szCs w:val="26"/>
              </w:rPr>
            </w:pPr>
            <w:r w:rsidRPr="0020723F">
              <w:rPr>
                <w:rFonts w:eastAsia="Times New Roman"/>
                <w:color w:val="000000"/>
                <w:szCs w:val="26"/>
              </w:rPr>
              <w:t>5</w:t>
            </w:r>
          </w:p>
        </w:tc>
        <w:tc>
          <w:tcPr>
            <w:tcW w:w="4584" w:type="dxa"/>
            <w:tcBorders>
              <w:top w:val="nil"/>
              <w:left w:val="nil"/>
              <w:bottom w:val="single" w:sz="4" w:space="0" w:color="000000"/>
              <w:right w:val="single" w:sz="4" w:space="0" w:color="000000"/>
            </w:tcBorders>
            <w:shd w:val="clear" w:color="auto" w:fill="auto"/>
            <w:vAlign w:val="center"/>
            <w:hideMark/>
          </w:tcPr>
          <w:p w14:paraId="5DE6137B" w14:textId="77777777" w:rsidR="0020723F" w:rsidRPr="0020723F" w:rsidRDefault="0020723F" w:rsidP="0020723F">
            <w:pPr>
              <w:rPr>
                <w:rFonts w:eastAsia="Times New Roman"/>
                <w:color w:val="000000"/>
                <w:szCs w:val="26"/>
              </w:rPr>
            </w:pPr>
            <w:r w:rsidRPr="0020723F">
              <w:rPr>
                <w:rFonts w:eastAsia="Times New Roman"/>
                <w:color w:val="000000"/>
                <w:szCs w:val="26"/>
              </w:rPr>
              <w:t>Các loại hình công bố khác</w:t>
            </w:r>
          </w:p>
        </w:tc>
        <w:tc>
          <w:tcPr>
            <w:tcW w:w="1134" w:type="dxa"/>
            <w:tcBorders>
              <w:top w:val="nil"/>
              <w:left w:val="nil"/>
              <w:bottom w:val="single" w:sz="4" w:space="0" w:color="000000"/>
              <w:right w:val="single" w:sz="4" w:space="0" w:color="000000"/>
            </w:tcBorders>
            <w:shd w:val="clear" w:color="auto" w:fill="auto"/>
            <w:vAlign w:val="center"/>
            <w:hideMark/>
          </w:tcPr>
          <w:p w14:paraId="5E864A6C"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4</w:t>
            </w:r>
          </w:p>
        </w:tc>
        <w:tc>
          <w:tcPr>
            <w:tcW w:w="1134" w:type="dxa"/>
            <w:tcBorders>
              <w:top w:val="nil"/>
              <w:left w:val="nil"/>
              <w:bottom w:val="single" w:sz="4" w:space="0" w:color="000000"/>
              <w:right w:val="single" w:sz="4" w:space="0" w:color="000000"/>
            </w:tcBorders>
            <w:shd w:val="clear" w:color="auto" w:fill="auto"/>
            <w:vAlign w:val="center"/>
            <w:hideMark/>
          </w:tcPr>
          <w:p w14:paraId="60E1EAEC"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1</w:t>
            </w:r>
          </w:p>
        </w:tc>
        <w:tc>
          <w:tcPr>
            <w:tcW w:w="1275" w:type="dxa"/>
            <w:tcBorders>
              <w:top w:val="nil"/>
              <w:left w:val="nil"/>
              <w:bottom w:val="single" w:sz="4" w:space="0" w:color="000000"/>
              <w:right w:val="single" w:sz="4" w:space="0" w:color="000000"/>
            </w:tcBorders>
            <w:shd w:val="clear" w:color="auto" w:fill="auto"/>
            <w:vAlign w:val="center"/>
            <w:hideMark/>
          </w:tcPr>
          <w:p w14:paraId="55FE49D5" w14:textId="148F313E" w:rsidR="0020723F" w:rsidRPr="0020723F" w:rsidRDefault="0020723F" w:rsidP="0020723F">
            <w:pPr>
              <w:jc w:val="center"/>
              <w:rPr>
                <w:rFonts w:eastAsia="Times New Roman"/>
                <w:color w:val="000000"/>
                <w:szCs w:val="26"/>
              </w:rPr>
            </w:pPr>
            <w:r w:rsidRPr="0020723F">
              <w:rPr>
                <w:rFonts w:eastAsia="Times New Roman"/>
                <w:color w:val="000000"/>
                <w:szCs w:val="26"/>
              </w:rPr>
              <w:t>25</w:t>
            </w:r>
          </w:p>
        </w:tc>
      </w:tr>
      <w:tr w:rsidR="0020723F" w:rsidRPr="0020723F" w14:paraId="5058E62A" w14:textId="77777777" w:rsidTr="0020723F">
        <w:trPr>
          <w:trHeight w:val="615"/>
        </w:trPr>
        <w:tc>
          <w:tcPr>
            <w:tcW w:w="940" w:type="dxa"/>
            <w:tcBorders>
              <w:top w:val="nil"/>
              <w:left w:val="single" w:sz="4" w:space="0" w:color="000000"/>
              <w:bottom w:val="single" w:sz="4" w:space="0" w:color="000000"/>
              <w:right w:val="single" w:sz="4" w:space="0" w:color="000000"/>
            </w:tcBorders>
            <w:shd w:val="clear" w:color="auto" w:fill="auto"/>
            <w:vAlign w:val="center"/>
            <w:hideMark/>
          </w:tcPr>
          <w:p w14:paraId="584E0A91" w14:textId="1919BD01" w:rsidR="0020723F" w:rsidRPr="0020723F" w:rsidRDefault="0020723F" w:rsidP="0020723F">
            <w:pPr>
              <w:jc w:val="center"/>
              <w:rPr>
                <w:rFonts w:eastAsia="Times New Roman"/>
                <w:color w:val="000000"/>
                <w:szCs w:val="26"/>
              </w:rPr>
            </w:pPr>
            <w:r w:rsidRPr="0020723F">
              <w:rPr>
                <w:rFonts w:eastAsia="Times New Roman"/>
                <w:color w:val="000000"/>
                <w:szCs w:val="26"/>
              </w:rPr>
              <w:t>6</w:t>
            </w:r>
          </w:p>
        </w:tc>
        <w:tc>
          <w:tcPr>
            <w:tcW w:w="4584" w:type="dxa"/>
            <w:tcBorders>
              <w:top w:val="nil"/>
              <w:left w:val="nil"/>
              <w:bottom w:val="single" w:sz="4" w:space="0" w:color="000000"/>
              <w:right w:val="single" w:sz="4" w:space="0" w:color="000000"/>
            </w:tcBorders>
            <w:shd w:val="clear" w:color="auto" w:fill="auto"/>
            <w:vAlign w:val="center"/>
            <w:hideMark/>
          </w:tcPr>
          <w:p w14:paraId="44F82F79" w14:textId="77777777" w:rsidR="0020723F" w:rsidRPr="0020723F" w:rsidRDefault="0020723F" w:rsidP="0020723F">
            <w:pPr>
              <w:rPr>
                <w:rFonts w:eastAsia="Times New Roman"/>
                <w:color w:val="000000"/>
                <w:szCs w:val="26"/>
              </w:rPr>
            </w:pPr>
            <w:r w:rsidRPr="0020723F">
              <w:rPr>
                <w:rFonts w:eastAsia="Times New Roman"/>
                <w:color w:val="000000"/>
                <w:szCs w:val="26"/>
              </w:rPr>
              <w:t>Đăng ký phát minh, sáng chế, giải pháp hữu ích</w:t>
            </w:r>
          </w:p>
        </w:tc>
        <w:tc>
          <w:tcPr>
            <w:tcW w:w="1134" w:type="dxa"/>
            <w:tcBorders>
              <w:top w:val="nil"/>
              <w:left w:val="nil"/>
              <w:bottom w:val="single" w:sz="4" w:space="0" w:color="000000"/>
              <w:right w:val="single" w:sz="4" w:space="0" w:color="000000"/>
            </w:tcBorders>
            <w:shd w:val="clear" w:color="auto" w:fill="auto"/>
            <w:vAlign w:val="center"/>
            <w:hideMark/>
          </w:tcPr>
          <w:p w14:paraId="004203C9"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1</w:t>
            </w:r>
          </w:p>
        </w:tc>
        <w:tc>
          <w:tcPr>
            <w:tcW w:w="1134" w:type="dxa"/>
            <w:tcBorders>
              <w:top w:val="nil"/>
              <w:left w:val="nil"/>
              <w:bottom w:val="single" w:sz="4" w:space="0" w:color="000000"/>
              <w:right w:val="single" w:sz="4" w:space="0" w:color="000000"/>
            </w:tcBorders>
            <w:shd w:val="clear" w:color="auto" w:fill="auto"/>
            <w:vAlign w:val="center"/>
            <w:hideMark/>
          </w:tcPr>
          <w:p w14:paraId="7F97ECCA" w14:textId="77777777" w:rsidR="0020723F" w:rsidRPr="0020723F" w:rsidRDefault="0020723F" w:rsidP="0020723F">
            <w:pPr>
              <w:jc w:val="center"/>
              <w:rPr>
                <w:rFonts w:eastAsia="Times New Roman"/>
                <w:color w:val="000000"/>
                <w:szCs w:val="26"/>
              </w:rPr>
            </w:pPr>
            <w:r w:rsidRPr="0020723F">
              <w:rPr>
                <w:rFonts w:eastAsia="Times New Roman"/>
                <w:color w:val="000000"/>
                <w:szCs w:val="26"/>
              </w:rPr>
              <w:t>0</w:t>
            </w:r>
          </w:p>
        </w:tc>
        <w:tc>
          <w:tcPr>
            <w:tcW w:w="1275" w:type="dxa"/>
            <w:tcBorders>
              <w:top w:val="nil"/>
              <w:left w:val="nil"/>
              <w:bottom w:val="single" w:sz="4" w:space="0" w:color="000000"/>
              <w:right w:val="single" w:sz="4" w:space="0" w:color="000000"/>
            </w:tcBorders>
            <w:shd w:val="clear" w:color="auto" w:fill="auto"/>
            <w:vAlign w:val="center"/>
            <w:hideMark/>
          </w:tcPr>
          <w:p w14:paraId="0263F920" w14:textId="4D5A28DE" w:rsidR="0020723F" w:rsidRPr="0020723F" w:rsidRDefault="0020723F" w:rsidP="0020723F">
            <w:pPr>
              <w:jc w:val="center"/>
              <w:rPr>
                <w:rFonts w:eastAsia="Times New Roman"/>
                <w:color w:val="000000"/>
                <w:szCs w:val="26"/>
              </w:rPr>
            </w:pPr>
            <w:r w:rsidRPr="0020723F">
              <w:rPr>
                <w:rFonts w:eastAsia="Times New Roman"/>
                <w:color w:val="000000"/>
                <w:szCs w:val="26"/>
              </w:rPr>
              <w:t>0</w:t>
            </w:r>
          </w:p>
        </w:tc>
      </w:tr>
    </w:tbl>
    <w:p w14:paraId="554AEC48" w14:textId="3B4E620C" w:rsidR="004E3BED" w:rsidRDefault="004E3BED" w:rsidP="009F6795">
      <w:pPr>
        <w:spacing w:before="240" w:line="312" w:lineRule="auto"/>
        <w:ind w:firstLine="709"/>
        <w:jc w:val="both"/>
      </w:pPr>
      <w:r w:rsidRPr="004E3BED">
        <w:rPr>
          <w:bCs/>
          <w:lang w:val="nl-NL"/>
        </w:rPr>
        <w:t xml:space="preserve"> </w:t>
      </w:r>
      <w:r w:rsidR="00A026C7" w:rsidRPr="00A026C7">
        <w:rPr>
          <w:lang w:val="nl-NL"/>
        </w:rPr>
        <w:t>Để hỗ trợ các giảng viên trẻ, chưa có nhiều kinh nghiệm nghiên cứu, các bộ môn đã tổ chức các buổi seminar khoa học. Tại đây, các giảng viên có trình độ tiến sĩ hoặc đang là nghiên cứu sinh sẽ chia sẻ kinh nghiệm về viết bài báo khoa học, lựa chọn tạp chí phù hợp và các kỹ năng cần thiết để công bố quốc tế. Bên cạnh đó, các giảng viên trẻ còn được tạo điều kiện tham gia trực tiếp vào các dự án nghiên cứu đang được triển khai tại Viện, từ đó tích lũy kinh nghiệm thực tế và có cơ hội được công bố trên các tạp chí uy tín như ESCI, Scopus, ISI.</w:t>
      </w:r>
      <w:r w:rsidR="0059576C">
        <w:rPr>
          <w:lang w:val="nl-NL"/>
        </w:rPr>
        <w:t xml:space="preserve"> </w:t>
      </w:r>
    </w:p>
    <w:p w14:paraId="7D0C0B62" w14:textId="204D84AC" w:rsidR="00623AA6" w:rsidRPr="00CD3EF3" w:rsidRDefault="00623AA6" w:rsidP="006A5E85">
      <w:pPr>
        <w:spacing w:line="312" w:lineRule="auto"/>
        <w:ind w:firstLine="709"/>
        <w:jc w:val="both"/>
        <w:rPr>
          <w:b/>
          <w:i/>
          <w:lang w:val="nl-NL"/>
        </w:rPr>
      </w:pPr>
      <w:r w:rsidRPr="00CD3EF3">
        <w:rPr>
          <w:b/>
          <w:i/>
          <w:lang w:val="nl-NL"/>
        </w:rPr>
        <w:t xml:space="preserve">3.2. Hoạt động hợp tác </w:t>
      </w:r>
      <w:r w:rsidR="00362E57" w:rsidRPr="00CD3EF3">
        <w:rPr>
          <w:b/>
          <w:i/>
          <w:lang w:val="nl-NL"/>
        </w:rPr>
        <w:t>đối ngoại</w:t>
      </w:r>
    </w:p>
    <w:p w14:paraId="58E790A7" w14:textId="2B2EE943" w:rsidR="00362E57" w:rsidRDefault="00992818" w:rsidP="006A5E85">
      <w:pPr>
        <w:spacing w:line="312" w:lineRule="auto"/>
        <w:ind w:firstLine="709"/>
        <w:jc w:val="both"/>
        <w:rPr>
          <w:lang w:val="nl-NL"/>
        </w:rPr>
      </w:pPr>
      <w:r>
        <w:rPr>
          <w:lang w:val="nl-NL"/>
        </w:rPr>
        <w:t>Viện KTCN</w:t>
      </w:r>
      <w:r w:rsidR="00362E57" w:rsidRPr="00362E57">
        <w:rPr>
          <w:lang w:val="nl-NL"/>
        </w:rPr>
        <w:t xml:space="preserve"> đã hợp tác với nhiều nhà nghiên cứu ở trong và ngoài nước và đã công bố nhiều bài báo trên các tạp chí khoa học uy tín, thuộc các danh mục ESCI, Scopus, ISI, … Các nội dung hoạt động hợp tác giữa </w:t>
      </w:r>
      <w:r>
        <w:rPr>
          <w:lang w:val="nl-NL"/>
        </w:rPr>
        <w:t>Viện KTCN</w:t>
      </w:r>
      <w:r w:rsidR="00362E57" w:rsidRPr="00362E57">
        <w:rPr>
          <w:lang w:val="nl-NL"/>
        </w:rPr>
        <w:t xml:space="preserve"> với bên ngoài bao gồm:</w:t>
      </w:r>
      <w:r w:rsidR="00362E57">
        <w:rPr>
          <w:lang w:val="nl-NL"/>
        </w:rPr>
        <w:t xml:space="preserve"> đ</w:t>
      </w:r>
      <w:r w:rsidR="00362E57" w:rsidRPr="00362E57">
        <w:rPr>
          <w:lang w:val="nl-NL"/>
        </w:rPr>
        <w:t>ào tạo sau đại học: hướng dẫn luận văn, tham gia hội đồng chấm luận văn, công tác giảng dạy các môn học.</w:t>
      </w:r>
      <w:r w:rsidR="00362E57">
        <w:rPr>
          <w:lang w:val="nl-NL"/>
        </w:rPr>
        <w:t xml:space="preserve"> </w:t>
      </w:r>
      <w:r w:rsidR="00362E57" w:rsidRPr="00362E57">
        <w:rPr>
          <w:lang w:val="nl-NL"/>
        </w:rPr>
        <w:t>Quảng bá tuyển sinh các chuyên ngành, các hệ đào tạo.</w:t>
      </w:r>
      <w:r w:rsidR="00691350">
        <w:rPr>
          <w:lang w:val="nl-NL"/>
        </w:rPr>
        <w:t xml:space="preserve"> </w:t>
      </w:r>
      <w:r w:rsidR="00362E57" w:rsidRPr="00362E57">
        <w:rPr>
          <w:lang w:val="nl-NL"/>
        </w:rPr>
        <w:t>Phối hợp triển khai các đề tài NCKH, công bố khoa học trên các tạp chí uy tín, thuộc các danh mục ESCI, Scopus, ISI, …</w:t>
      </w:r>
    </w:p>
    <w:p w14:paraId="33E6502E" w14:textId="4EC83846" w:rsidR="00DA01CA" w:rsidRPr="00F207FF" w:rsidRDefault="00DA01CA" w:rsidP="006A5E85">
      <w:pPr>
        <w:spacing w:before="120" w:line="288" w:lineRule="auto"/>
        <w:ind w:firstLine="709"/>
        <w:jc w:val="both"/>
        <w:rPr>
          <w:b/>
          <w:lang w:val="nl-NL"/>
        </w:rPr>
      </w:pPr>
      <w:r w:rsidRPr="00F207FF">
        <w:rPr>
          <w:b/>
          <w:lang w:val="nl-NL"/>
        </w:rPr>
        <w:t xml:space="preserve">4. </w:t>
      </w:r>
      <w:r w:rsidRPr="00F207FF">
        <w:rPr>
          <w:b/>
          <w:bCs/>
          <w:lang w:val="vi-VN"/>
        </w:rPr>
        <w:t>Công tác đảm bảo chất lượng</w:t>
      </w:r>
      <w:r w:rsidRPr="00F207FF">
        <w:rPr>
          <w:b/>
          <w:bCs/>
          <w:lang w:val="nl-NL"/>
        </w:rPr>
        <w:t>, kiểm định chất lượng giáo dụ</w:t>
      </w:r>
      <w:r w:rsidR="008976BC">
        <w:rPr>
          <w:b/>
          <w:bCs/>
          <w:lang w:val="nl-NL"/>
        </w:rPr>
        <w:t>c</w:t>
      </w:r>
    </w:p>
    <w:p w14:paraId="259EC15D" w14:textId="77777777" w:rsidR="00DA01CA" w:rsidRPr="00F207FF" w:rsidRDefault="00DA01CA" w:rsidP="002C310C">
      <w:pPr>
        <w:spacing w:line="288" w:lineRule="auto"/>
        <w:ind w:firstLine="709"/>
        <w:jc w:val="both"/>
        <w:rPr>
          <w:b/>
          <w:bCs/>
          <w:i/>
          <w:lang w:val="nl-NL"/>
        </w:rPr>
      </w:pPr>
      <w:r w:rsidRPr="00F207FF">
        <w:rPr>
          <w:b/>
          <w:bCs/>
          <w:i/>
          <w:lang w:val="nl-NL"/>
        </w:rPr>
        <w:t>4.1. Đ</w:t>
      </w:r>
      <w:r w:rsidRPr="00F207FF">
        <w:rPr>
          <w:b/>
          <w:bCs/>
          <w:i/>
          <w:lang w:val="vi-VN"/>
        </w:rPr>
        <w:t>ảm bảo chất lượng và khảo thí</w:t>
      </w:r>
    </w:p>
    <w:p w14:paraId="727C5C4A" w14:textId="2CEB3B26" w:rsidR="001C4F04" w:rsidRPr="00F207FF" w:rsidRDefault="00825950" w:rsidP="006A5E85">
      <w:pPr>
        <w:spacing w:line="312" w:lineRule="auto"/>
        <w:ind w:firstLine="709"/>
        <w:jc w:val="both"/>
        <w:rPr>
          <w:lang w:val="nl-NL"/>
        </w:rPr>
      </w:pPr>
      <w:r>
        <w:rPr>
          <w:lang w:val="nl-NL"/>
        </w:rPr>
        <w:t>Tiếp tục triển khai và hoàn thiện</w:t>
      </w:r>
      <w:r w:rsidR="008976BC" w:rsidRPr="009371A5">
        <w:rPr>
          <w:lang w:val="nl-NL"/>
        </w:rPr>
        <w:t xml:space="preserve"> hệ thống đảm bảo chất lượng bên trong của </w:t>
      </w:r>
      <w:r w:rsidR="006D2495" w:rsidRPr="009371A5">
        <w:rPr>
          <w:lang w:val="nl-NL"/>
        </w:rPr>
        <w:t>Viện</w:t>
      </w:r>
      <w:r w:rsidR="00D970EF" w:rsidRPr="009371A5">
        <w:rPr>
          <w:lang w:val="nl-NL"/>
        </w:rPr>
        <w:t xml:space="preserve"> </w:t>
      </w:r>
      <w:r w:rsidR="0050786E">
        <w:rPr>
          <w:lang w:val="nl-NL"/>
        </w:rPr>
        <w:t>đáp ứng các yêu cầu về ĐBCL</w:t>
      </w:r>
      <w:r w:rsidR="00D970EF" w:rsidRPr="009371A5">
        <w:rPr>
          <w:lang w:val="nl-NL"/>
        </w:rPr>
        <w:t xml:space="preserve"> của Nhà trường</w:t>
      </w:r>
      <w:r w:rsidR="008976BC" w:rsidRPr="009371A5">
        <w:rPr>
          <w:lang w:val="nl-NL"/>
        </w:rPr>
        <w:t xml:space="preserve">. </w:t>
      </w:r>
      <w:r w:rsidR="001C4F04" w:rsidRPr="009371A5">
        <w:rPr>
          <w:lang w:val="nl-NL"/>
        </w:rPr>
        <w:t xml:space="preserve">Công tác </w:t>
      </w:r>
      <w:r w:rsidR="006D2495" w:rsidRPr="009371A5">
        <w:rPr>
          <w:lang w:val="nl-NL"/>
        </w:rPr>
        <w:t xml:space="preserve">xây dựng định mức kinh tế kỹ thuật, triển khai hoạt động giảng dạy và học tập, </w:t>
      </w:r>
      <w:r w:rsidR="001C4F04" w:rsidRPr="009371A5">
        <w:rPr>
          <w:lang w:val="nl-NL"/>
        </w:rPr>
        <w:t>tổ chức thi giữa kỳ, thi kết thúc học phần cho các bậc học, loại hình đào tạo được tổ chức tốt và đúng quy định</w:t>
      </w:r>
      <w:r w:rsidR="001C4F04" w:rsidRPr="009371A5">
        <w:rPr>
          <w:szCs w:val="26"/>
          <w:lang w:val="de-DE"/>
        </w:rPr>
        <w:t xml:space="preserve">. </w:t>
      </w:r>
      <w:r w:rsidR="001C4F04" w:rsidRPr="009371A5">
        <w:rPr>
          <w:lang w:val="nl-NL"/>
        </w:rPr>
        <w:t xml:space="preserve">Tiếp tục triển khai rà soát, bổ sung, cập nhật ngân hàng câu hỏi; tổ chức </w:t>
      </w:r>
      <w:r w:rsidR="008976BC" w:rsidRPr="009371A5">
        <w:rPr>
          <w:lang w:val="nl-NL"/>
        </w:rPr>
        <w:t>thi và chấm thi đúng theo quy định và thời gian đề ra.</w:t>
      </w:r>
    </w:p>
    <w:p w14:paraId="3B98BA02" w14:textId="7C941FAA" w:rsidR="00DA01CA" w:rsidRPr="00F207FF" w:rsidRDefault="00DA01CA" w:rsidP="006A5E85">
      <w:pPr>
        <w:spacing w:line="312" w:lineRule="auto"/>
        <w:ind w:firstLine="709"/>
        <w:jc w:val="both"/>
        <w:rPr>
          <w:b/>
          <w:bCs/>
          <w:i/>
          <w:lang w:val="nl-NL"/>
        </w:rPr>
      </w:pPr>
      <w:r w:rsidRPr="00F207FF">
        <w:rPr>
          <w:b/>
          <w:bCs/>
          <w:i/>
          <w:lang w:val="nl-NL"/>
        </w:rPr>
        <w:t xml:space="preserve">4.2. </w:t>
      </w:r>
      <w:r w:rsidRPr="00F207FF">
        <w:rPr>
          <w:b/>
          <w:bCs/>
          <w:i/>
          <w:lang w:val="vi-VN"/>
        </w:rPr>
        <w:t xml:space="preserve">Công tác </w:t>
      </w:r>
      <w:r w:rsidRPr="00F207FF">
        <w:rPr>
          <w:b/>
          <w:bCs/>
          <w:i/>
          <w:lang w:val="nl-NL"/>
        </w:rPr>
        <w:t>kiểm định chất lượng giáo dục</w:t>
      </w:r>
    </w:p>
    <w:p w14:paraId="72B31F8A" w14:textId="0A2D904A" w:rsidR="008976BC" w:rsidRDefault="008976BC" w:rsidP="006A5E85">
      <w:pPr>
        <w:spacing w:line="312" w:lineRule="auto"/>
        <w:ind w:firstLine="709"/>
        <w:jc w:val="both"/>
        <w:rPr>
          <w:spacing w:val="2"/>
          <w:lang w:val="nl-NL"/>
        </w:rPr>
      </w:pPr>
      <w:r w:rsidRPr="009371A5">
        <w:rPr>
          <w:lang w:val="nl-NL"/>
        </w:rPr>
        <w:t>Trong năm học học 202</w:t>
      </w:r>
      <w:r w:rsidR="001D5FE6">
        <w:rPr>
          <w:lang w:val="nl-NL"/>
        </w:rPr>
        <w:t>4</w:t>
      </w:r>
      <w:r w:rsidRPr="009371A5">
        <w:rPr>
          <w:lang w:val="nl-NL"/>
        </w:rPr>
        <w:t xml:space="preserve"> </w:t>
      </w:r>
      <w:r w:rsidR="00756139" w:rsidRPr="009371A5">
        <w:rPr>
          <w:lang w:val="nl-NL"/>
        </w:rPr>
        <w:t>V</w:t>
      </w:r>
      <w:r w:rsidR="004B2AB2" w:rsidRPr="009371A5">
        <w:rPr>
          <w:lang w:val="nl-NL"/>
        </w:rPr>
        <w:t>iện</w:t>
      </w:r>
      <w:r w:rsidRPr="009371A5">
        <w:rPr>
          <w:lang w:val="nl-NL"/>
        </w:rPr>
        <w:t xml:space="preserve"> đã</w:t>
      </w:r>
      <w:r w:rsidR="00A4035F" w:rsidRPr="009371A5">
        <w:rPr>
          <w:lang w:val="nl-NL"/>
        </w:rPr>
        <w:t xml:space="preserve"> </w:t>
      </w:r>
      <w:r w:rsidR="00756139" w:rsidRPr="009371A5">
        <w:rPr>
          <w:lang w:val="nl-NL"/>
        </w:rPr>
        <w:t xml:space="preserve">tham gia cùng Nhà trường </w:t>
      </w:r>
      <w:r w:rsidRPr="009371A5">
        <w:rPr>
          <w:lang w:val="nl-NL"/>
        </w:rPr>
        <w:t xml:space="preserve">triển khai </w:t>
      </w:r>
      <w:r w:rsidR="001D5FE6">
        <w:rPr>
          <w:lang w:val="nl-NL"/>
        </w:rPr>
        <w:t xml:space="preserve">tự </w:t>
      </w:r>
      <w:r w:rsidRPr="009371A5">
        <w:rPr>
          <w:lang w:val="nl-NL"/>
        </w:rPr>
        <w:t xml:space="preserve">đánh giá </w:t>
      </w:r>
      <w:r w:rsidR="001D5FE6">
        <w:rPr>
          <w:lang w:val="nl-NL"/>
        </w:rPr>
        <w:t>và kiểm định</w:t>
      </w:r>
      <w:r w:rsidR="00913996">
        <w:rPr>
          <w:lang w:val="nl-NL"/>
        </w:rPr>
        <w:t xml:space="preserve"> </w:t>
      </w:r>
      <w:r w:rsidRPr="009371A5">
        <w:rPr>
          <w:lang w:val="nl-NL"/>
        </w:rPr>
        <w:t xml:space="preserve">chương trình đào tạo </w:t>
      </w:r>
      <w:r w:rsidR="001D5FE6">
        <w:rPr>
          <w:lang w:val="nl-NL"/>
        </w:rPr>
        <w:t xml:space="preserve">Thạc sĩ </w:t>
      </w:r>
      <w:r w:rsidRPr="009371A5">
        <w:rPr>
          <w:lang w:val="nl-NL"/>
        </w:rPr>
        <w:t xml:space="preserve">ngành </w:t>
      </w:r>
      <w:r w:rsidR="00A4035F" w:rsidRPr="009371A5">
        <w:rPr>
          <w:lang w:val="nl-NL"/>
        </w:rPr>
        <w:t xml:space="preserve">công nghệ </w:t>
      </w:r>
      <w:r w:rsidR="001D5FE6">
        <w:rPr>
          <w:lang w:val="nl-NL"/>
        </w:rPr>
        <w:t>thông tin</w:t>
      </w:r>
      <w:r w:rsidR="00913996">
        <w:rPr>
          <w:lang w:val="nl-NL"/>
        </w:rPr>
        <w:t xml:space="preserve"> đạt kết quả cao</w:t>
      </w:r>
      <w:r w:rsidRPr="009371A5">
        <w:rPr>
          <w:lang w:val="nl-NL"/>
        </w:rPr>
        <w:t>;</w:t>
      </w:r>
      <w:r w:rsidR="000E4BB8" w:rsidRPr="009371A5">
        <w:rPr>
          <w:lang w:val="nl-NL"/>
        </w:rPr>
        <w:t xml:space="preserve"> triển khai công tác tự đánh giá và </w:t>
      </w:r>
      <w:r w:rsidR="001D5FE6">
        <w:rPr>
          <w:lang w:val="nl-NL"/>
        </w:rPr>
        <w:t xml:space="preserve">chuẩn bị cho </w:t>
      </w:r>
      <w:r w:rsidR="000E4BB8" w:rsidRPr="009371A5">
        <w:rPr>
          <w:lang w:val="nl-NL"/>
        </w:rPr>
        <w:t xml:space="preserve">đánh giá ngoài ngành Công nghệ </w:t>
      </w:r>
      <w:r w:rsidR="001D5FE6">
        <w:rPr>
          <w:lang w:val="nl-NL"/>
        </w:rPr>
        <w:t xml:space="preserve">kỹ </w:t>
      </w:r>
      <w:r w:rsidR="001D5FE6" w:rsidRPr="009E1FE4">
        <w:rPr>
          <w:lang w:val="nl-NL"/>
        </w:rPr>
        <w:t>thuật ô tô</w:t>
      </w:r>
      <w:r w:rsidR="000E4BB8" w:rsidRPr="009E1FE4">
        <w:rPr>
          <w:lang w:val="nl-NL"/>
        </w:rPr>
        <w:t>.</w:t>
      </w:r>
      <w:r>
        <w:rPr>
          <w:lang w:val="nl-NL"/>
        </w:rPr>
        <w:t xml:space="preserve"> </w:t>
      </w:r>
    </w:p>
    <w:p w14:paraId="32737F40" w14:textId="2CE628D1" w:rsidR="00DA01CA" w:rsidRPr="00015106" w:rsidRDefault="00DA01CA" w:rsidP="006A5E85">
      <w:pPr>
        <w:spacing w:line="288" w:lineRule="auto"/>
        <w:ind w:firstLine="709"/>
        <w:jc w:val="both"/>
        <w:rPr>
          <w:b/>
          <w:bCs/>
          <w:i/>
        </w:rPr>
      </w:pPr>
      <w:r w:rsidRPr="00F207FF">
        <w:rPr>
          <w:b/>
          <w:bCs/>
          <w:i/>
        </w:rPr>
        <w:t xml:space="preserve">4.3. </w:t>
      </w:r>
      <w:r w:rsidR="00015106">
        <w:rPr>
          <w:b/>
          <w:bCs/>
          <w:i/>
          <w:lang w:val="vi-VN"/>
        </w:rPr>
        <w:t>Công tác thanh tra</w:t>
      </w:r>
      <w:r w:rsidR="00015106">
        <w:rPr>
          <w:b/>
          <w:bCs/>
          <w:i/>
        </w:rPr>
        <w:t>, kiểm tra</w:t>
      </w:r>
    </w:p>
    <w:p w14:paraId="2BDF07B1" w14:textId="6DFBDBDB" w:rsidR="00015106" w:rsidRPr="00FE2B13" w:rsidRDefault="00FE2B13" w:rsidP="006A5E85">
      <w:pPr>
        <w:shd w:val="clear" w:color="auto" w:fill="FFFFFF"/>
        <w:spacing w:line="312" w:lineRule="auto"/>
        <w:ind w:firstLine="709"/>
        <w:jc w:val="both"/>
      </w:pPr>
      <w:r w:rsidRPr="00FE2B13">
        <w:lastRenderedPageBreak/>
        <w:t>Công tác thanh tra, kiểm tra được t</w:t>
      </w:r>
      <w:r w:rsidR="00015106" w:rsidRPr="00FE2B13">
        <w:t xml:space="preserve">hực hiện </w:t>
      </w:r>
      <w:r w:rsidR="009301C2" w:rsidRPr="00FE2B13">
        <w:t>theo kế hoạch</w:t>
      </w:r>
      <w:r w:rsidR="00015106" w:rsidRPr="00FE2B13">
        <w:t xml:space="preserve"> của </w:t>
      </w:r>
      <w:r w:rsidRPr="00FE2B13">
        <w:t>Nhà</w:t>
      </w:r>
      <w:r w:rsidR="00015106" w:rsidRPr="00FE2B13">
        <w:t xml:space="preserve"> </w:t>
      </w:r>
      <w:r w:rsidRPr="00FE2B13">
        <w:t>t</w:t>
      </w:r>
      <w:r w:rsidR="00015106" w:rsidRPr="00FE2B13">
        <w:t>rường</w:t>
      </w:r>
      <w:r w:rsidR="00553CA0">
        <w:t xml:space="preserve"> và</w:t>
      </w:r>
      <w:r w:rsidR="00015106" w:rsidRPr="00FE2B13">
        <w:t xml:space="preserve"> </w:t>
      </w:r>
      <w:r w:rsidRPr="00FE2B13">
        <w:t>của</w:t>
      </w:r>
      <w:r w:rsidR="00015106" w:rsidRPr="00FE2B13">
        <w:t xml:space="preserve"> Vi</w:t>
      </w:r>
      <w:r w:rsidRPr="00FE2B13">
        <w:t>ện</w:t>
      </w:r>
      <w:r>
        <w:t>.</w:t>
      </w:r>
      <w:r w:rsidR="008D4D57">
        <w:t xml:space="preserve"> Công tác thanh tra, kiểm tra đã bám sát nhiệm vụ trọng tâm năm học của Viện, bảo đảm chủ động, linh hoạt để thích ứng </w:t>
      </w:r>
      <w:r w:rsidR="009E1FE4">
        <w:t>với</w:t>
      </w:r>
      <w:r w:rsidR="008D4D57">
        <w:t xml:space="preserve"> </w:t>
      </w:r>
      <w:r w:rsidR="009E1FE4">
        <w:t>bối cảnh thực tiễn của Nhà trường và xã hội</w:t>
      </w:r>
      <w:r w:rsidR="008D4D57">
        <w:t>, vừa đảm bảo an toàn, vừa củng cố và nâng cao chất lượng giảng dạy, nghiên cứu khoa học và phục vụ cộng đồng.</w:t>
      </w:r>
    </w:p>
    <w:p w14:paraId="781DFDE0" w14:textId="6858D7EE" w:rsidR="00C75727" w:rsidRPr="0013560E" w:rsidRDefault="00553CA0" w:rsidP="006A5E85">
      <w:pPr>
        <w:shd w:val="clear" w:color="auto" w:fill="FFFFFF"/>
        <w:spacing w:line="312" w:lineRule="auto"/>
        <w:ind w:firstLine="709"/>
        <w:jc w:val="both"/>
        <w:rPr>
          <w:spacing w:val="-2"/>
        </w:rPr>
      </w:pPr>
      <w:r w:rsidRPr="00553CA0">
        <w:rPr>
          <w:spacing w:val="-2"/>
          <w:lang w:val="nb-NO"/>
        </w:rPr>
        <w:t xml:space="preserve">Tăng cường tuyên truyền, phổ biến Nghị định 04/2021/NĐ-CP đến toàn thể cán bộ, giảng viên và người lao động, nhằm nâng cao nhận thức về pháp luật </w:t>
      </w:r>
      <w:r w:rsidR="0098026F">
        <w:rPr>
          <w:spacing w:val="-2"/>
          <w:lang w:val="nb-NO"/>
        </w:rPr>
        <w:t xml:space="preserve">trong </w:t>
      </w:r>
      <w:r w:rsidRPr="00553CA0">
        <w:rPr>
          <w:spacing w:val="-2"/>
          <w:lang w:val="nb-NO"/>
        </w:rPr>
        <w:t>giáo dục. Đồng thời, siết chặt công tác thanh tra, kiểm tra để đảm bảo việc thực hiện nghiêm túc các quy định, xây dựng môi trường giáo dục lành mạnh, phòng ngừa và xử lý kịp thời các hành vi vi phạm.</w:t>
      </w:r>
      <w:r w:rsidR="00C75727">
        <w:rPr>
          <w:bCs/>
          <w:spacing w:val="-2"/>
          <w:lang w:val="nb-NO"/>
        </w:rPr>
        <w:t xml:space="preserve"> </w:t>
      </w:r>
    </w:p>
    <w:p w14:paraId="6E0F2B1B" w14:textId="5B124EC9" w:rsidR="003034BE" w:rsidRPr="00F207FF" w:rsidRDefault="003034BE" w:rsidP="006A5E85">
      <w:pPr>
        <w:spacing w:before="120" w:line="288" w:lineRule="auto"/>
        <w:ind w:firstLine="709"/>
        <w:jc w:val="both"/>
        <w:rPr>
          <w:b/>
          <w:lang w:val="nl-NL"/>
        </w:rPr>
      </w:pPr>
      <w:r w:rsidRPr="00F207FF">
        <w:rPr>
          <w:b/>
          <w:lang w:val="nl-NL"/>
        </w:rPr>
        <w:t>5. Công tác tổ chức cán bộ</w:t>
      </w:r>
      <w:r w:rsidR="00BF32B3">
        <w:rPr>
          <w:b/>
          <w:lang w:val="nl-NL"/>
        </w:rPr>
        <w:t xml:space="preserve"> </w:t>
      </w:r>
      <w:r w:rsidRPr="00F207FF">
        <w:rPr>
          <w:b/>
          <w:lang w:val="nl-NL"/>
        </w:rPr>
        <w:t>và phát triển đội ngũ</w:t>
      </w:r>
    </w:p>
    <w:p w14:paraId="50A115FC" w14:textId="2A80CE3A" w:rsidR="00BF32B3" w:rsidRPr="00640445" w:rsidRDefault="00BF32B3" w:rsidP="002C310C">
      <w:pPr>
        <w:autoSpaceDE w:val="0"/>
        <w:autoSpaceDN w:val="0"/>
        <w:adjustRightInd w:val="0"/>
        <w:spacing w:line="288" w:lineRule="auto"/>
        <w:ind w:firstLine="709"/>
        <w:jc w:val="both"/>
        <w:rPr>
          <w:bCs/>
          <w:spacing w:val="-2"/>
          <w:szCs w:val="26"/>
        </w:rPr>
      </w:pPr>
      <w:r w:rsidRPr="00640445">
        <w:rPr>
          <w:bCs/>
          <w:spacing w:val="-2"/>
          <w:szCs w:val="26"/>
        </w:rPr>
        <w:t xml:space="preserve">Tổng số cán bộ trong </w:t>
      </w:r>
      <w:r w:rsidR="00992818" w:rsidRPr="00640445">
        <w:rPr>
          <w:bCs/>
          <w:spacing w:val="-2"/>
          <w:szCs w:val="26"/>
        </w:rPr>
        <w:t>Viện KTCN</w:t>
      </w:r>
      <w:r w:rsidRPr="00640445">
        <w:rPr>
          <w:bCs/>
          <w:spacing w:val="-2"/>
          <w:szCs w:val="26"/>
        </w:rPr>
        <w:t xml:space="preserve">  là </w:t>
      </w:r>
      <w:r w:rsidR="00C0478B" w:rsidRPr="00640445">
        <w:rPr>
          <w:bCs/>
          <w:spacing w:val="-2"/>
          <w:szCs w:val="26"/>
        </w:rPr>
        <w:t>4</w:t>
      </w:r>
      <w:r w:rsidR="007F7956">
        <w:rPr>
          <w:bCs/>
          <w:spacing w:val="-2"/>
          <w:szCs w:val="26"/>
        </w:rPr>
        <w:t>2</w:t>
      </w:r>
      <w:r w:rsidR="00AA54BE" w:rsidRPr="00640445">
        <w:rPr>
          <w:bCs/>
          <w:spacing w:val="-2"/>
          <w:szCs w:val="26"/>
        </w:rPr>
        <w:t>,</w:t>
      </w:r>
      <w:r w:rsidRPr="00640445">
        <w:rPr>
          <w:bCs/>
          <w:spacing w:val="-2"/>
          <w:szCs w:val="26"/>
        </w:rPr>
        <w:t xml:space="preserve"> trong đó: 0</w:t>
      </w:r>
      <w:r w:rsidR="00A4035F" w:rsidRPr="00640445">
        <w:rPr>
          <w:bCs/>
          <w:spacing w:val="-2"/>
          <w:szCs w:val="26"/>
        </w:rPr>
        <w:t>3</w:t>
      </w:r>
      <w:r w:rsidRPr="00640445">
        <w:rPr>
          <w:bCs/>
          <w:spacing w:val="-2"/>
          <w:szCs w:val="26"/>
        </w:rPr>
        <w:t xml:space="preserve"> PGS.TS</w:t>
      </w:r>
      <w:r w:rsidR="00AE0BA7" w:rsidRPr="00640445">
        <w:rPr>
          <w:rStyle w:val="FootnoteReference"/>
          <w:bCs/>
          <w:spacing w:val="-2"/>
          <w:szCs w:val="26"/>
        </w:rPr>
        <w:footnoteReference w:id="2"/>
      </w:r>
      <w:r w:rsidRPr="00640445">
        <w:rPr>
          <w:bCs/>
          <w:spacing w:val="-2"/>
          <w:szCs w:val="26"/>
        </w:rPr>
        <w:t>, 1</w:t>
      </w:r>
      <w:r w:rsidR="007F7956">
        <w:rPr>
          <w:bCs/>
          <w:spacing w:val="-2"/>
          <w:szCs w:val="26"/>
        </w:rPr>
        <w:t>7</w:t>
      </w:r>
      <w:r w:rsidRPr="00640445">
        <w:rPr>
          <w:bCs/>
          <w:spacing w:val="-2"/>
          <w:szCs w:val="26"/>
        </w:rPr>
        <w:t xml:space="preserve"> TS</w:t>
      </w:r>
      <w:r w:rsidR="009D17D9" w:rsidRPr="00640445">
        <w:rPr>
          <w:bCs/>
          <w:spacing w:val="-2"/>
          <w:szCs w:val="26"/>
        </w:rPr>
        <w:t xml:space="preserve"> (</w:t>
      </w:r>
      <w:r w:rsidR="00A4035F" w:rsidRPr="00640445">
        <w:rPr>
          <w:bCs/>
          <w:spacing w:val="-2"/>
          <w:szCs w:val="26"/>
        </w:rPr>
        <w:t>03</w:t>
      </w:r>
      <w:r w:rsidR="009D17D9" w:rsidRPr="00640445">
        <w:rPr>
          <w:bCs/>
          <w:spacing w:val="-2"/>
          <w:szCs w:val="26"/>
        </w:rPr>
        <w:t xml:space="preserve"> GVCC</w:t>
      </w:r>
      <w:r w:rsidR="00AE0BA7" w:rsidRPr="00640445">
        <w:rPr>
          <w:rStyle w:val="FootnoteReference"/>
          <w:bCs/>
          <w:spacing w:val="-2"/>
          <w:szCs w:val="26"/>
        </w:rPr>
        <w:footnoteReference w:id="3"/>
      </w:r>
      <w:r w:rsidR="009D17D9" w:rsidRPr="00640445">
        <w:rPr>
          <w:bCs/>
          <w:spacing w:val="-2"/>
          <w:szCs w:val="26"/>
        </w:rPr>
        <w:t xml:space="preserve">, </w:t>
      </w:r>
      <w:r w:rsidR="00EC32FE" w:rsidRPr="00640445">
        <w:rPr>
          <w:bCs/>
          <w:spacing w:val="-2"/>
          <w:szCs w:val="26"/>
        </w:rPr>
        <w:t>0</w:t>
      </w:r>
      <w:r w:rsidR="005E18BE" w:rsidRPr="00640445">
        <w:rPr>
          <w:bCs/>
          <w:spacing w:val="-2"/>
          <w:szCs w:val="26"/>
        </w:rPr>
        <w:t>9</w:t>
      </w:r>
      <w:r w:rsidR="009D17D9" w:rsidRPr="00640445">
        <w:rPr>
          <w:bCs/>
          <w:spacing w:val="-2"/>
          <w:szCs w:val="26"/>
        </w:rPr>
        <w:t xml:space="preserve"> GVC</w:t>
      </w:r>
      <w:r w:rsidR="00AE0BA7" w:rsidRPr="00640445">
        <w:rPr>
          <w:rStyle w:val="FootnoteReference"/>
          <w:bCs/>
          <w:spacing w:val="-2"/>
          <w:szCs w:val="26"/>
        </w:rPr>
        <w:footnoteReference w:id="4"/>
      </w:r>
      <w:r w:rsidR="002E5071" w:rsidRPr="00640445">
        <w:rPr>
          <w:bCs/>
          <w:spacing w:val="-2"/>
          <w:szCs w:val="26"/>
        </w:rPr>
        <w:t>)</w:t>
      </w:r>
      <w:r w:rsidRPr="00640445">
        <w:rPr>
          <w:bCs/>
          <w:spacing w:val="-2"/>
          <w:szCs w:val="26"/>
        </w:rPr>
        <w:t xml:space="preserve">, </w:t>
      </w:r>
      <w:r w:rsidR="002E5071" w:rsidRPr="00640445">
        <w:rPr>
          <w:bCs/>
          <w:spacing w:val="-2"/>
          <w:szCs w:val="26"/>
        </w:rPr>
        <w:t>2</w:t>
      </w:r>
      <w:r w:rsidR="00E036DF">
        <w:rPr>
          <w:bCs/>
          <w:spacing w:val="-2"/>
          <w:szCs w:val="26"/>
        </w:rPr>
        <w:t>1</w:t>
      </w:r>
      <w:r w:rsidRPr="00640445">
        <w:rPr>
          <w:bCs/>
          <w:spacing w:val="-2"/>
          <w:szCs w:val="26"/>
        </w:rPr>
        <w:t xml:space="preserve"> ThS</w:t>
      </w:r>
      <w:r w:rsidR="002E5071" w:rsidRPr="00640445">
        <w:rPr>
          <w:bCs/>
          <w:spacing w:val="-2"/>
          <w:szCs w:val="26"/>
        </w:rPr>
        <w:t xml:space="preserve"> và </w:t>
      </w:r>
      <w:r w:rsidR="00E036DF">
        <w:rPr>
          <w:bCs/>
          <w:spacing w:val="-2"/>
          <w:szCs w:val="26"/>
        </w:rPr>
        <w:t>4</w:t>
      </w:r>
      <w:r w:rsidR="002E5071" w:rsidRPr="00640445">
        <w:rPr>
          <w:bCs/>
          <w:spacing w:val="-2"/>
          <w:szCs w:val="26"/>
        </w:rPr>
        <w:t xml:space="preserve"> Cử nhân/Kỹ sư</w:t>
      </w:r>
      <w:r w:rsidRPr="00640445">
        <w:rPr>
          <w:bCs/>
          <w:spacing w:val="-2"/>
          <w:szCs w:val="26"/>
        </w:rPr>
        <w:t>. Hiện tại có 0</w:t>
      </w:r>
      <w:r w:rsidR="00E036DF">
        <w:rPr>
          <w:bCs/>
          <w:spacing w:val="-2"/>
          <w:szCs w:val="26"/>
        </w:rPr>
        <w:t>5</w:t>
      </w:r>
      <w:r w:rsidRPr="00640445">
        <w:rPr>
          <w:bCs/>
          <w:spacing w:val="-2"/>
          <w:szCs w:val="26"/>
        </w:rPr>
        <w:t xml:space="preserve"> cán bộ đang học NCS trong </w:t>
      </w:r>
      <w:r w:rsidR="004044EA" w:rsidRPr="00640445">
        <w:rPr>
          <w:bCs/>
          <w:spacing w:val="-2"/>
          <w:szCs w:val="26"/>
        </w:rPr>
        <w:t xml:space="preserve">và ngoài </w:t>
      </w:r>
      <w:r w:rsidRPr="00640445">
        <w:rPr>
          <w:bCs/>
          <w:spacing w:val="-2"/>
          <w:szCs w:val="26"/>
        </w:rPr>
        <w:t xml:space="preserve">nước; </w:t>
      </w:r>
      <w:r w:rsidR="00EC32FE" w:rsidRPr="00640445">
        <w:rPr>
          <w:bCs/>
          <w:spacing w:val="-2"/>
          <w:szCs w:val="26"/>
        </w:rPr>
        <w:t>0</w:t>
      </w:r>
      <w:r w:rsidR="00E036DF">
        <w:rPr>
          <w:bCs/>
          <w:spacing w:val="-2"/>
          <w:szCs w:val="26"/>
        </w:rPr>
        <w:t>2</w:t>
      </w:r>
      <w:r w:rsidRPr="00640445">
        <w:rPr>
          <w:bCs/>
          <w:spacing w:val="-2"/>
          <w:szCs w:val="26"/>
        </w:rPr>
        <w:t xml:space="preserve"> đồng chí có trình độ cao cấp lý luận chính trị, </w:t>
      </w:r>
      <w:r w:rsidR="00640445" w:rsidRPr="00640445">
        <w:rPr>
          <w:bCs/>
          <w:spacing w:val="-2"/>
          <w:szCs w:val="26"/>
        </w:rPr>
        <w:t>8</w:t>
      </w:r>
      <w:r w:rsidRPr="00640445">
        <w:rPr>
          <w:bCs/>
          <w:spacing w:val="-2"/>
          <w:szCs w:val="26"/>
        </w:rPr>
        <w:t xml:space="preserve"> đồng chí trung cấp lý luận chính trị. Hiện nay </w:t>
      </w:r>
      <w:r w:rsidR="004B2AB2" w:rsidRPr="00640445">
        <w:rPr>
          <w:bCs/>
          <w:spacing w:val="-2"/>
          <w:szCs w:val="26"/>
        </w:rPr>
        <w:t>viện</w:t>
      </w:r>
      <w:r w:rsidRPr="00640445">
        <w:rPr>
          <w:bCs/>
          <w:spacing w:val="-2"/>
          <w:szCs w:val="26"/>
        </w:rPr>
        <w:t xml:space="preserve"> có 0</w:t>
      </w:r>
      <w:r w:rsidR="00EC32FE" w:rsidRPr="00640445">
        <w:rPr>
          <w:bCs/>
          <w:spacing w:val="-2"/>
          <w:szCs w:val="26"/>
        </w:rPr>
        <w:t>6</w:t>
      </w:r>
      <w:r w:rsidRPr="00640445">
        <w:rPr>
          <w:bCs/>
          <w:spacing w:val="-2"/>
          <w:szCs w:val="26"/>
        </w:rPr>
        <w:t xml:space="preserve"> bộ môn:</w:t>
      </w:r>
      <w:r w:rsidR="00EC32FE" w:rsidRPr="00640445">
        <w:rPr>
          <w:bCs/>
          <w:spacing w:val="-2"/>
          <w:szCs w:val="26"/>
        </w:rPr>
        <w:t xml:space="preserve"> bộ môn </w:t>
      </w:r>
      <w:bookmarkStart w:id="3" w:name="OLE_LINK18"/>
      <w:bookmarkStart w:id="4" w:name="OLE_LINK19"/>
      <w:r w:rsidR="00EC32FE" w:rsidRPr="00640445">
        <w:rPr>
          <w:bCs/>
          <w:spacing w:val="-2"/>
          <w:szCs w:val="26"/>
        </w:rPr>
        <w:t xml:space="preserve">kỹ thuật </w:t>
      </w:r>
      <w:r w:rsidR="00FC1586" w:rsidRPr="00640445">
        <w:rPr>
          <w:bCs/>
          <w:spacing w:val="-2"/>
          <w:szCs w:val="26"/>
        </w:rPr>
        <w:t>điện – điện tử</w:t>
      </w:r>
      <w:r w:rsidRPr="00640445">
        <w:rPr>
          <w:bCs/>
          <w:spacing w:val="-2"/>
          <w:szCs w:val="26"/>
        </w:rPr>
        <w:t xml:space="preserve">, </w:t>
      </w:r>
      <w:bookmarkEnd w:id="3"/>
      <w:bookmarkEnd w:id="4"/>
      <w:r w:rsidR="00FC1586" w:rsidRPr="00640445">
        <w:rPr>
          <w:bCs/>
          <w:spacing w:val="-2"/>
          <w:szCs w:val="26"/>
        </w:rPr>
        <w:t xml:space="preserve">bộ môn </w:t>
      </w:r>
      <w:r w:rsidR="00EC32FE" w:rsidRPr="00640445">
        <w:rPr>
          <w:bCs/>
          <w:spacing w:val="-2"/>
          <w:szCs w:val="26"/>
        </w:rPr>
        <w:t xml:space="preserve">kỹ thuật điều khiển và tự động hóa, </w:t>
      </w:r>
      <w:r w:rsidR="00FC1586" w:rsidRPr="00640445">
        <w:rPr>
          <w:bCs/>
          <w:spacing w:val="-2"/>
          <w:szCs w:val="26"/>
        </w:rPr>
        <w:t>bộ môn đ</w:t>
      </w:r>
      <w:r w:rsidR="00EC32FE" w:rsidRPr="00640445">
        <w:rPr>
          <w:bCs/>
          <w:spacing w:val="-2"/>
          <w:szCs w:val="26"/>
        </w:rPr>
        <w:t xml:space="preserve">iện tử viễn thông, </w:t>
      </w:r>
      <w:r w:rsidR="00FC1586" w:rsidRPr="00640445">
        <w:rPr>
          <w:bCs/>
          <w:spacing w:val="-2"/>
          <w:szCs w:val="26"/>
        </w:rPr>
        <w:t xml:space="preserve">bộ môn </w:t>
      </w:r>
      <w:r w:rsidR="00EC32FE" w:rsidRPr="00640445">
        <w:rPr>
          <w:bCs/>
          <w:spacing w:val="-2"/>
          <w:szCs w:val="26"/>
        </w:rPr>
        <w:t xml:space="preserve">kỹ thuật công nghệ ô tô, </w:t>
      </w:r>
      <w:r w:rsidR="00FC1586" w:rsidRPr="00640445">
        <w:rPr>
          <w:bCs/>
          <w:spacing w:val="-2"/>
          <w:szCs w:val="26"/>
        </w:rPr>
        <w:t xml:space="preserve">bộ môn </w:t>
      </w:r>
      <w:r w:rsidR="00BF2EFF">
        <w:rPr>
          <w:bCs/>
          <w:spacing w:val="-2"/>
          <w:szCs w:val="26"/>
        </w:rPr>
        <w:t>K</w:t>
      </w:r>
      <w:r w:rsidR="00FC1586" w:rsidRPr="00640445">
        <w:rPr>
          <w:bCs/>
          <w:spacing w:val="-2"/>
          <w:szCs w:val="26"/>
        </w:rPr>
        <w:t>hoa học máy tính và công nghệ phần mềm, bộ môn hệ thống và mạng máy tính</w:t>
      </w:r>
      <w:r w:rsidRPr="00640445">
        <w:rPr>
          <w:bCs/>
          <w:spacing w:val="-2"/>
          <w:szCs w:val="26"/>
        </w:rPr>
        <w:t>.</w:t>
      </w:r>
    </w:p>
    <w:p w14:paraId="2D449E22" w14:textId="015FC928" w:rsidR="00BF32B3" w:rsidRDefault="00992818" w:rsidP="002C310C">
      <w:pPr>
        <w:autoSpaceDE w:val="0"/>
        <w:autoSpaceDN w:val="0"/>
        <w:adjustRightInd w:val="0"/>
        <w:spacing w:line="288" w:lineRule="auto"/>
        <w:ind w:firstLine="709"/>
        <w:jc w:val="both"/>
        <w:rPr>
          <w:spacing w:val="-2"/>
          <w:szCs w:val="26"/>
          <w:lang w:val="nb-NO"/>
        </w:rPr>
      </w:pPr>
      <w:r w:rsidRPr="001A7020">
        <w:rPr>
          <w:spacing w:val="-2"/>
          <w:szCs w:val="26"/>
          <w:lang w:val="nl-NL"/>
        </w:rPr>
        <w:t>Viện KTCN</w:t>
      </w:r>
      <w:r w:rsidR="00D8286A" w:rsidRPr="001A7020">
        <w:rPr>
          <w:spacing w:val="-2"/>
          <w:szCs w:val="26"/>
          <w:lang w:val="nl-NL"/>
        </w:rPr>
        <w:t xml:space="preserve"> luôn chú trọng vào công tác phát triển đội ngũ cán bộ, giảng viên để đáp ứng ngày càng tốt hơn nhu cầu của thực tiễn. </w:t>
      </w:r>
      <w:r w:rsidR="00F02048" w:rsidRPr="001A7020">
        <w:rPr>
          <w:spacing w:val="-2"/>
          <w:szCs w:val="26"/>
          <w:lang w:val="nl-NL"/>
        </w:rPr>
        <w:t>N</w:t>
      </w:r>
      <w:r w:rsidR="00D8286A" w:rsidRPr="001A7020">
        <w:rPr>
          <w:spacing w:val="-2"/>
          <w:szCs w:val="26"/>
          <w:lang w:val="nl-NL"/>
        </w:rPr>
        <w:t>ăm 202</w:t>
      </w:r>
      <w:r w:rsidR="007C4EF3">
        <w:rPr>
          <w:spacing w:val="-2"/>
          <w:szCs w:val="26"/>
          <w:lang w:val="nl-NL"/>
        </w:rPr>
        <w:t>4</w:t>
      </w:r>
      <w:r w:rsidR="00D8286A" w:rsidRPr="001A7020">
        <w:rPr>
          <w:spacing w:val="-2"/>
          <w:szCs w:val="26"/>
          <w:lang w:val="nl-NL"/>
        </w:rPr>
        <w:t xml:space="preserve">, </w:t>
      </w:r>
      <w:r w:rsidRPr="001A7020">
        <w:rPr>
          <w:spacing w:val="-2"/>
          <w:szCs w:val="26"/>
          <w:lang w:val="nl-NL"/>
        </w:rPr>
        <w:t>Viện KTCN</w:t>
      </w:r>
      <w:r w:rsidR="00D8286A" w:rsidRPr="001A7020">
        <w:rPr>
          <w:spacing w:val="-2"/>
          <w:szCs w:val="26"/>
          <w:lang w:val="nl-NL"/>
        </w:rPr>
        <w:t xml:space="preserve"> đã c</w:t>
      </w:r>
      <w:r w:rsidR="00F02048" w:rsidRPr="001A7020">
        <w:rPr>
          <w:spacing w:val="-2"/>
          <w:szCs w:val="26"/>
          <w:lang w:val="nl-NL"/>
        </w:rPr>
        <w:t>ó</w:t>
      </w:r>
      <w:r w:rsidR="00D8286A" w:rsidRPr="001A7020">
        <w:rPr>
          <w:spacing w:val="-2"/>
          <w:szCs w:val="26"/>
          <w:lang w:val="nl-NL"/>
        </w:rPr>
        <w:t xml:space="preserve"> 0</w:t>
      </w:r>
      <w:r w:rsidR="0070614F">
        <w:rPr>
          <w:spacing w:val="-2"/>
          <w:szCs w:val="26"/>
          <w:lang w:val="nl-NL"/>
        </w:rPr>
        <w:t>1</w:t>
      </w:r>
      <w:r w:rsidR="0041275A" w:rsidRPr="001A7020">
        <w:rPr>
          <w:spacing w:val="-2"/>
          <w:szCs w:val="26"/>
          <w:lang w:val="nl-NL"/>
        </w:rPr>
        <w:t xml:space="preserve"> </w:t>
      </w:r>
      <w:r w:rsidR="00D8286A" w:rsidRPr="001A7020">
        <w:rPr>
          <w:spacing w:val="-2"/>
          <w:szCs w:val="26"/>
          <w:lang w:val="nl-NL"/>
        </w:rPr>
        <w:t xml:space="preserve">giảng viên </w:t>
      </w:r>
      <w:r w:rsidR="00F02048" w:rsidRPr="001A7020">
        <w:rPr>
          <w:spacing w:val="-2"/>
          <w:szCs w:val="26"/>
          <w:lang w:val="nl-NL"/>
        </w:rPr>
        <w:t>bảo vệ thành công luận án Tiến sĩ</w:t>
      </w:r>
      <w:r w:rsidR="00D8286A" w:rsidRPr="001A7020">
        <w:rPr>
          <w:spacing w:val="-2"/>
          <w:szCs w:val="26"/>
          <w:lang w:val="nl-NL"/>
        </w:rPr>
        <w:t>, 0</w:t>
      </w:r>
      <w:r w:rsidR="00F02048" w:rsidRPr="001A7020">
        <w:rPr>
          <w:spacing w:val="-2"/>
          <w:szCs w:val="26"/>
          <w:lang w:val="nl-NL"/>
        </w:rPr>
        <w:t>2</w:t>
      </w:r>
      <w:r w:rsidR="00D8286A" w:rsidRPr="001A7020">
        <w:rPr>
          <w:spacing w:val="-2"/>
          <w:szCs w:val="26"/>
          <w:lang w:val="nl-NL"/>
        </w:rPr>
        <w:t xml:space="preserve"> giảng viên </w:t>
      </w:r>
      <w:r w:rsidR="00F02048" w:rsidRPr="001A7020">
        <w:rPr>
          <w:spacing w:val="-2"/>
          <w:szCs w:val="26"/>
          <w:lang w:val="nl-NL"/>
        </w:rPr>
        <w:t>bảo vệ thành công luận văn Thạc sĩ</w:t>
      </w:r>
      <w:r w:rsidR="00D8286A" w:rsidRPr="001A7020">
        <w:rPr>
          <w:spacing w:val="-2"/>
          <w:szCs w:val="26"/>
          <w:lang w:val="nl-NL"/>
        </w:rPr>
        <w:t xml:space="preserve">, </w:t>
      </w:r>
      <w:r w:rsidR="00F02048" w:rsidRPr="001A7020">
        <w:rPr>
          <w:spacing w:val="-2"/>
          <w:szCs w:val="26"/>
          <w:lang w:val="nl-NL"/>
        </w:rPr>
        <w:t>cử 0</w:t>
      </w:r>
      <w:r w:rsidR="00184A3F">
        <w:rPr>
          <w:spacing w:val="-2"/>
          <w:szCs w:val="26"/>
          <w:lang w:val="nl-NL"/>
        </w:rPr>
        <w:t>2</w:t>
      </w:r>
      <w:r w:rsidR="00F02048" w:rsidRPr="001A7020">
        <w:rPr>
          <w:spacing w:val="-2"/>
          <w:szCs w:val="26"/>
          <w:lang w:val="nl-NL"/>
        </w:rPr>
        <w:t xml:space="preserve"> giảng viên </w:t>
      </w:r>
      <w:r w:rsidR="001A7020" w:rsidRPr="001A7020">
        <w:rPr>
          <w:spacing w:val="-2"/>
          <w:szCs w:val="26"/>
          <w:lang w:val="nl-NL"/>
        </w:rPr>
        <w:t xml:space="preserve">học Thạc sĩ, </w:t>
      </w:r>
      <w:r w:rsidR="00D8286A" w:rsidRPr="001A7020">
        <w:rPr>
          <w:spacing w:val="-2"/>
          <w:szCs w:val="26"/>
          <w:lang w:val="nl-NL"/>
        </w:rPr>
        <w:t>0</w:t>
      </w:r>
      <w:r w:rsidR="00184A3F">
        <w:rPr>
          <w:spacing w:val="-2"/>
          <w:szCs w:val="26"/>
          <w:lang w:val="nl-NL"/>
        </w:rPr>
        <w:t>1</w:t>
      </w:r>
      <w:r w:rsidR="00D8286A" w:rsidRPr="001A7020">
        <w:rPr>
          <w:spacing w:val="-2"/>
          <w:szCs w:val="26"/>
          <w:lang w:val="nl-NL"/>
        </w:rPr>
        <w:t xml:space="preserve"> giảng viên h</w:t>
      </w:r>
      <w:r w:rsidR="001A7020" w:rsidRPr="001A7020">
        <w:rPr>
          <w:spacing w:val="-2"/>
          <w:szCs w:val="26"/>
          <w:lang w:val="nl-NL"/>
        </w:rPr>
        <w:t>ọc</w:t>
      </w:r>
      <w:r w:rsidR="00D8286A" w:rsidRPr="001A7020">
        <w:rPr>
          <w:spacing w:val="-2"/>
          <w:szCs w:val="26"/>
          <w:lang w:val="nl-NL"/>
        </w:rPr>
        <w:t xml:space="preserve"> lớp </w:t>
      </w:r>
      <w:r w:rsidR="00184A3F">
        <w:rPr>
          <w:spacing w:val="-2"/>
          <w:szCs w:val="26"/>
          <w:lang w:val="nl-NL"/>
        </w:rPr>
        <w:t>cao</w:t>
      </w:r>
      <w:r w:rsidR="00D8286A" w:rsidRPr="001A7020">
        <w:rPr>
          <w:spacing w:val="-2"/>
          <w:szCs w:val="26"/>
          <w:lang w:val="nl-NL"/>
        </w:rPr>
        <w:t xml:space="preserve"> cấp lý luận chính trị</w:t>
      </w:r>
      <w:r w:rsidR="0013560E" w:rsidRPr="001A7020">
        <w:rPr>
          <w:spacing w:val="-2"/>
          <w:szCs w:val="26"/>
          <w:lang w:val="nl-NL"/>
        </w:rPr>
        <w:t xml:space="preserve">. </w:t>
      </w:r>
      <w:r w:rsidR="00D8286A" w:rsidRPr="001A7020">
        <w:rPr>
          <w:spacing w:val="-2"/>
          <w:szCs w:val="26"/>
          <w:lang w:val="nl-NL"/>
        </w:rPr>
        <w:t>Trong năm học 202</w:t>
      </w:r>
      <w:r w:rsidR="00184A3F">
        <w:rPr>
          <w:spacing w:val="-2"/>
          <w:szCs w:val="26"/>
          <w:lang w:val="nl-NL"/>
        </w:rPr>
        <w:t>4</w:t>
      </w:r>
      <w:r w:rsidR="00D8286A" w:rsidRPr="001A7020">
        <w:rPr>
          <w:spacing w:val="-2"/>
          <w:szCs w:val="26"/>
          <w:lang w:val="nl-NL"/>
        </w:rPr>
        <w:t xml:space="preserve">, </w:t>
      </w:r>
      <w:r w:rsidRPr="001A7020">
        <w:rPr>
          <w:spacing w:val="-2"/>
          <w:szCs w:val="26"/>
          <w:lang w:val="nl-NL"/>
        </w:rPr>
        <w:t>Viện KTCN</w:t>
      </w:r>
      <w:r w:rsidR="00D8286A" w:rsidRPr="001A7020">
        <w:rPr>
          <w:spacing w:val="-2"/>
          <w:szCs w:val="26"/>
          <w:lang w:val="nl-NL"/>
        </w:rPr>
        <w:t xml:space="preserve"> có 0</w:t>
      </w:r>
      <w:r w:rsidR="007167C2">
        <w:rPr>
          <w:spacing w:val="-2"/>
          <w:szCs w:val="26"/>
          <w:lang w:val="nl-NL"/>
        </w:rPr>
        <w:t>9</w:t>
      </w:r>
      <w:r w:rsidR="00D8286A" w:rsidRPr="001A7020">
        <w:rPr>
          <w:spacing w:val="-2"/>
          <w:szCs w:val="26"/>
          <w:lang w:val="nl-NL"/>
        </w:rPr>
        <w:t xml:space="preserve"> giảng viên hoàn thành xuất sắc nhiệm vụ</w:t>
      </w:r>
      <w:r w:rsidR="009707E0" w:rsidRPr="001A7020">
        <w:rPr>
          <w:spacing w:val="-2"/>
          <w:szCs w:val="26"/>
          <w:lang w:val="nl-NL"/>
        </w:rPr>
        <w:t>.</w:t>
      </w:r>
    </w:p>
    <w:p w14:paraId="6727F30C" w14:textId="436BE467" w:rsidR="00757A6F" w:rsidRPr="00F207FF" w:rsidRDefault="00064814" w:rsidP="002C310C">
      <w:pPr>
        <w:spacing w:line="288" w:lineRule="auto"/>
        <w:ind w:firstLine="709"/>
        <w:jc w:val="both"/>
        <w:rPr>
          <w:szCs w:val="26"/>
          <w:shd w:val="clear" w:color="auto" w:fill="FFFFFF"/>
          <w:lang w:val="nl-NL"/>
        </w:rPr>
      </w:pPr>
      <w:r w:rsidRPr="00F207FF">
        <w:rPr>
          <w:szCs w:val="26"/>
          <w:lang w:val="nl-NL"/>
        </w:rPr>
        <w:t>Công tác bồi dưỡng được quan tâm trên tất cả các lĩnh vực: Lý luận chính trị, chuyên môn, chức danh nghề nghiệp, kiến thức quản lý, kiến thức chuyên môn, quốc phòng - an ninh, ngoại ngữ... và trên tất cả loại hình cán bộ</w:t>
      </w:r>
      <w:r w:rsidR="00D8286A">
        <w:rPr>
          <w:szCs w:val="26"/>
          <w:lang w:val="nl-NL"/>
        </w:rPr>
        <w:t>,</w:t>
      </w:r>
      <w:r w:rsidRPr="00F207FF">
        <w:rPr>
          <w:szCs w:val="26"/>
          <w:lang w:val="nl-NL"/>
        </w:rPr>
        <w:t xml:space="preserve"> </w:t>
      </w:r>
      <w:r w:rsidRPr="00F207FF">
        <w:rPr>
          <w:szCs w:val="26"/>
          <w:shd w:val="clear" w:color="auto" w:fill="FFFFFF"/>
          <w:lang w:val="nl-NL"/>
        </w:rPr>
        <w:t>để đảm bảo tiêu chuẩn vị trí việc làm, tiêu chuẩn chức danh cho cán bộ, viên chức đồng thời rèn luyện bản lĩnh, năng lực lãnh đạo, quản lý và điều hành cho đội ngũ cán bộ lãnh đạo, quản lý các cấp.</w:t>
      </w:r>
    </w:p>
    <w:p w14:paraId="34CD4021" w14:textId="2338092C" w:rsidR="00AF3233" w:rsidRPr="00177768" w:rsidRDefault="00064749" w:rsidP="00044955">
      <w:pPr>
        <w:spacing w:before="120" w:line="288" w:lineRule="auto"/>
        <w:ind w:firstLine="709"/>
        <w:jc w:val="both"/>
        <w:rPr>
          <w:b/>
          <w:spacing w:val="-2"/>
          <w:szCs w:val="26"/>
        </w:rPr>
      </w:pPr>
      <w:r w:rsidRPr="00F207FF">
        <w:rPr>
          <w:b/>
          <w:spacing w:val="-2"/>
          <w:szCs w:val="26"/>
          <w:lang w:val="nl-NL"/>
        </w:rPr>
        <w:t xml:space="preserve">6. </w:t>
      </w:r>
      <w:bookmarkStart w:id="5" w:name="OLE_LINK33"/>
      <w:bookmarkStart w:id="6" w:name="OLE_LINK34"/>
      <w:r w:rsidR="00AF3233" w:rsidRPr="00E3630E">
        <w:rPr>
          <w:b/>
          <w:color w:val="000000" w:themeColor="text1"/>
          <w:szCs w:val="26"/>
          <w:lang w:val="vi-VN"/>
        </w:rPr>
        <w:t>Công tác hỗ trợ người học</w:t>
      </w:r>
      <w:bookmarkEnd w:id="5"/>
      <w:bookmarkEnd w:id="6"/>
    </w:p>
    <w:p w14:paraId="57E1DC12" w14:textId="7E0A60CF" w:rsidR="00EF27B5" w:rsidRPr="002415C6" w:rsidRDefault="00EC1FC7" w:rsidP="00044955">
      <w:pPr>
        <w:spacing w:line="312" w:lineRule="auto"/>
        <w:ind w:firstLine="709"/>
        <w:jc w:val="both"/>
        <w:rPr>
          <w:bCs/>
        </w:rPr>
      </w:pPr>
      <w:r w:rsidRPr="00EC1FC7">
        <w:rPr>
          <w:bCs/>
          <w:lang w:val="vi-VN"/>
        </w:rPr>
        <w:t>Viện KTCN không ngừng nâng cao chất lượng hỗ trợ người học. Bên cạnh việc được hỗ trợ tận tình trong học tập bởi đội ngũ cố vấn, trợ lý và giảng viên, người học còn được tham gia vào các hoạt động rèn luyện đa dạng do Đoàn thanh niên và Hội sinh viên tổ chức, nhằm phát triển toàn diện các kỹ năng cần thiết cho tương lai.</w:t>
      </w:r>
      <w:r w:rsidR="002415C6">
        <w:rPr>
          <w:bCs/>
        </w:rPr>
        <w:t xml:space="preserve"> </w:t>
      </w:r>
    </w:p>
    <w:p w14:paraId="24C84B8B" w14:textId="1A897845" w:rsidR="00D848F4" w:rsidRPr="00EF27B5" w:rsidRDefault="00D848F4" w:rsidP="00044955">
      <w:pPr>
        <w:spacing w:line="312" w:lineRule="auto"/>
        <w:ind w:firstLine="709"/>
        <w:jc w:val="both"/>
        <w:rPr>
          <w:bCs/>
        </w:rPr>
      </w:pPr>
      <w:r>
        <w:rPr>
          <w:bCs/>
        </w:rPr>
        <w:t xml:space="preserve">Trong năm học vừa qua </w:t>
      </w:r>
      <w:r w:rsidR="00DF78DD">
        <w:rPr>
          <w:bCs/>
        </w:rPr>
        <w:t xml:space="preserve">có hơn </w:t>
      </w:r>
      <w:r w:rsidR="002415C6">
        <w:rPr>
          <w:bCs/>
        </w:rPr>
        <w:t>13</w:t>
      </w:r>
      <w:r w:rsidR="00DF78DD">
        <w:rPr>
          <w:bCs/>
        </w:rPr>
        <w:t>00 lượt sinh viên được hỗ trợ trong công tác cố vấn học tập</w:t>
      </w:r>
      <w:r w:rsidR="0077200F">
        <w:rPr>
          <w:bCs/>
        </w:rPr>
        <w:t xml:space="preserve"> và xử lý học vụ</w:t>
      </w:r>
      <w:r w:rsidR="00DF78DD">
        <w:rPr>
          <w:bCs/>
        </w:rPr>
        <w:t xml:space="preserve">; </w:t>
      </w:r>
      <w:r>
        <w:rPr>
          <w:bCs/>
        </w:rPr>
        <w:t xml:space="preserve">đã có </w:t>
      </w:r>
      <w:r w:rsidR="002415C6">
        <w:rPr>
          <w:bCs/>
        </w:rPr>
        <w:t>153 sinh viên nhận học bổng khuyến khích học tập, 17 sinh viên được hỗ trợ chi phí học tập và 17 sinh viên nhận trợ cấp xã hội</w:t>
      </w:r>
      <w:r w:rsidR="00334747">
        <w:rPr>
          <w:bCs/>
        </w:rPr>
        <w:t xml:space="preserve">. Tất cả </w:t>
      </w:r>
      <w:r w:rsidR="00334747">
        <w:rPr>
          <w:bCs/>
        </w:rPr>
        <w:lastRenderedPageBreak/>
        <w:t xml:space="preserve">các sinh viên đều ký cam kết: không vi phạm nếp sống văn hóa, những điều sinh viên không được làm, an toàn giao thông và phòng chống đuối nước; bình yên mái trường – giảng đường hội nhập.  </w:t>
      </w:r>
    </w:p>
    <w:p w14:paraId="01408D00" w14:textId="739FE35A" w:rsidR="00B473DF" w:rsidRPr="00B473DF" w:rsidRDefault="00B473DF" w:rsidP="00044955">
      <w:pPr>
        <w:spacing w:line="312" w:lineRule="auto"/>
        <w:ind w:firstLine="709"/>
        <w:jc w:val="both"/>
        <w:rPr>
          <w:bCs/>
          <w:lang w:val="vi-VN"/>
        </w:rPr>
      </w:pPr>
      <w:r w:rsidRPr="00B473DF">
        <w:rPr>
          <w:bCs/>
          <w:lang w:val="vi-VN"/>
        </w:rPr>
        <w:t>Đoàn thanh niên, Hội sinh viên tổ chức các hoạt động xây dựng Đoàn - Hội vững mạnh về chính trị, tư tưởng; đẩy mạnh phong trào học tập, nghiên cứu khoa học trong sinh viên; tham gia công tác nội trú, ngoại trú, lưu học sinh; tích cực chủ động phát hiện, nắm bắt và xử lý kịp thời các vấn đề nảy sinh trong học viên, sinh viên; xây dựng nếp sống văn hóa.</w:t>
      </w:r>
    </w:p>
    <w:p w14:paraId="0638F3AA" w14:textId="546C6657" w:rsidR="0073132D" w:rsidRPr="0073132D" w:rsidRDefault="0073132D" w:rsidP="00922BC4">
      <w:pPr>
        <w:spacing w:before="120" w:line="288" w:lineRule="auto"/>
        <w:ind w:firstLine="709"/>
        <w:jc w:val="both"/>
        <w:rPr>
          <w:b/>
          <w:color w:val="000000" w:themeColor="text1"/>
          <w:szCs w:val="26"/>
          <w:lang w:val="vi-VN"/>
        </w:rPr>
      </w:pPr>
      <w:r>
        <w:rPr>
          <w:b/>
          <w:color w:val="000000" w:themeColor="text1"/>
          <w:szCs w:val="26"/>
        </w:rPr>
        <w:t>7</w:t>
      </w:r>
      <w:r w:rsidRPr="0073132D">
        <w:rPr>
          <w:b/>
          <w:color w:val="000000" w:themeColor="text1"/>
          <w:szCs w:val="26"/>
          <w:lang w:val="vi-VN"/>
        </w:rPr>
        <w:t>. Công tác cơ sở vật chất</w:t>
      </w:r>
    </w:p>
    <w:p w14:paraId="3435DAF2" w14:textId="17D6E24D" w:rsidR="00AF3233" w:rsidRDefault="007C353F" w:rsidP="00922BC4">
      <w:pPr>
        <w:spacing w:line="312" w:lineRule="auto"/>
        <w:ind w:firstLine="709"/>
        <w:jc w:val="both"/>
      </w:pPr>
      <w:r>
        <w:rPr>
          <w:lang w:val="nl-NL"/>
        </w:rPr>
        <w:t>Năm học 2024, Viện đã phối hợp cùng Phòng quản trị đầu tư, Trung tâm thực hành thí nghiệm, Viện NCĐTTT</w:t>
      </w:r>
      <w:r w:rsidR="00584B58">
        <w:rPr>
          <w:lang w:val="nl-NL"/>
        </w:rPr>
        <w:t xml:space="preserve"> và</w:t>
      </w:r>
      <w:r>
        <w:rPr>
          <w:lang w:val="nl-NL"/>
        </w:rPr>
        <w:t xml:space="preserve"> Phòng KHTC chuyển toàn bộ phòng thực hành thí nghiệm tại Nhà kỹ thuật công nghệ đến cơ sở 2, sửa chữa và lắp đặt trang thiết bị cho Văn phòng, Phòng Ban lãnh đạo Viện, nâng cấp đường truyền Internet phục vụ các hoạt động đào tạo của Viện tại cơ sở 2. </w:t>
      </w:r>
      <w:r w:rsidR="0073132D" w:rsidRPr="0073132D">
        <w:rPr>
          <w:lang w:val="nl-NL"/>
        </w:rPr>
        <w:t xml:space="preserve">Công tác quản lý cơ sở vật chất, trang thiết bị của </w:t>
      </w:r>
      <w:r w:rsidR="004B2AB2">
        <w:rPr>
          <w:lang w:val="nl-NL"/>
        </w:rPr>
        <w:t>Viện KTCN</w:t>
      </w:r>
      <w:r w:rsidR="0073132D" w:rsidRPr="0073132D">
        <w:rPr>
          <w:lang w:val="nl-NL"/>
        </w:rPr>
        <w:t xml:space="preserve"> được thực hiện </w:t>
      </w:r>
      <w:r w:rsidR="00584B58" w:rsidRPr="00584B58">
        <w:rPr>
          <w:lang w:val="nl-NL"/>
        </w:rPr>
        <w:t>chặt chẽ, đồng bộ, không xảy ra mất mát và thực hiện tốt việc sử dụng hiệu quả các thiết bị do đơn vị quản lý</w:t>
      </w:r>
      <w:r w:rsidR="0073132D" w:rsidRPr="0073132D">
        <w:rPr>
          <w:lang w:val="nl-NL"/>
        </w:rPr>
        <w:t xml:space="preserve">. </w:t>
      </w:r>
      <w:r w:rsidR="004B2AB2">
        <w:rPr>
          <w:lang w:val="nl-NL"/>
        </w:rPr>
        <w:t xml:space="preserve">Viện </w:t>
      </w:r>
      <w:r w:rsidR="0073132D" w:rsidRPr="0073132D">
        <w:rPr>
          <w:lang w:val="nl-NL"/>
        </w:rPr>
        <w:t xml:space="preserve">đã phối hợp với Phòng quản trị và đầu tư rà soát các trang thiết bị, cơ sở vật chất tại </w:t>
      </w:r>
      <w:r w:rsidR="004B2AB2">
        <w:rPr>
          <w:lang w:val="nl-NL"/>
        </w:rPr>
        <w:t>Viện KTCN</w:t>
      </w:r>
      <w:r w:rsidR="0073132D" w:rsidRPr="0073132D">
        <w:rPr>
          <w:lang w:val="nl-NL"/>
        </w:rPr>
        <w:t xml:space="preserve"> và đã cập nhật danh sách, thanh lý các trang thiết bị, cơ sở vật chất hư hỏng, đảm bảo tình trạng hoạt động tốt của trang </w:t>
      </w:r>
      <w:r w:rsidR="0073132D" w:rsidRPr="009707E0">
        <w:rPr>
          <w:lang w:val="nl-NL"/>
        </w:rPr>
        <w:t>thiết bị</w:t>
      </w:r>
      <w:r w:rsidR="00332051">
        <w:rPr>
          <w:lang w:val="nl-NL"/>
        </w:rPr>
        <w:t>;</w:t>
      </w:r>
      <w:r w:rsidR="008D6530" w:rsidRPr="009707E0">
        <w:rPr>
          <w:lang w:val="nl-NL"/>
        </w:rPr>
        <w:t xml:space="preserve"> đã phối hợp cùng Trung tâm thực hành thí nghiệm xây dựng định mức kinh tế kỹ thuật cho các ngành triển khai hoạt động giảng dạy – học tập.</w:t>
      </w:r>
    </w:p>
    <w:p w14:paraId="111D3DB3" w14:textId="49FCDC06" w:rsidR="00AF3233" w:rsidRPr="0073132D" w:rsidRDefault="0073132D" w:rsidP="00922BC4">
      <w:pPr>
        <w:spacing w:before="120" w:line="288" w:lineRule="auto"/>
        <w:ind w:firstLine="709"/>
        <w:jc w:val="both"/>
        <w:rPr>
          <w:b/>
          <w:color w:val="000000" w:themeColor="text1"/>
          <w:szCs w:val="26"/>
        </w:rPr>
      </w:pPr>
      <w:r w:rsidRPr="0073132D">
        <w:rPr>
          <w:b/>
          <w:color w:val="000000" w:themeColor="text1"/>
          <w:szCs w:val="26"/>
          <w:lang w:val="vi-VN"/>
        </w:rPr>
        <w:t>8. Các công tác khá</w:t>
      </w:r>
      <w:r>
        <w:rPr>
          <w:b/>
          <w:color w:val="000000" w:themeColor="text1"/>
          <w:szCs w:val="26"/>
        </w:rPr>
        <w:t>c</w:t>
      </w:r>
    </w:p>
    <w:p w14:paraId="268AFBC6" w14:textId="5028AA8B" w:rsidR="0073132D" w:rsidRPr="0073132D" w:rsidRDefault="00432687" w:rsidP="00922BC4">
      <w:pPr>
        <w:spacing w:line="312" w:lineRule="auto"/>
        <w:ind w:firstLine="709"/>
        <w:jc w:val="both"/>
        <w:rPr>
          <w:bCs/>
          <w:lang w:val="nl-NL"/>
        </w:rPr>
      </w:pPr>
      <w:r>
        <w:rPr>
          <w:bCs/>
        </w:rPr>
        <w:t>Đẩy mạnh c</w:t>
      </w:r>
      <w:r w:rsidR="0073132D" w:rsidRPr="0073132D">
        <w:rPr>
          <w:bCs/>
          <w:lang w:val="vi-VN"/>
        </w:rPr>
        <w:t xml:space="preserve">ông tác </w:t>
      </w:r>
      <w:r>
        <w:rPr>
          <w:bCs/>
        </w:rPr>
        <w:t>p</w:t>
      </w:r>
      <w:r w:rsidRPr="00432687">
        <w:rPr>
          <w:bCs/>
          <w:lang w:val="vi-VN"/>
        </w:rPr>
        <w:t>hát triển cộng đồng</w:t>
      </w:r>
      <w:r>
        <w:rPr>
          <w:bCs/>
        </w:rPr>
        <w:t xml:space="preserve"> của Viện thông qua tham gia các hoạt động xã hội như: tổ chức </w:t>
      </w:r>
      <w:r w:rsidRPr="00432687">
        <w:rPr>
          <w:bCs/>
        </w:rPr>
        <w:t>các hoạt động tình nguyện, hỗ trợ cộng đồng</w:t>
      </w:r>
      <w:r>
        <w:rPr>
          <w:bCs/>
        </w:rPr>
        <w:t xml:space="preserve">, </w:t>
      </w:r>
      <w:r w:rsidRPr="0073132D">
        <w:rPr>
          <w:bCs/>
          <w:lang w:val="nl-NL"/>
        </w:rPr>
        <w:t xml:space="preserve">hoạt động </w:t>
      </w:r>
      <w:r>
        <w:rPr>
          <w:bCs/>
          <w:lang w:val="nl-NL"/>
        </w:rPr>
        <w:t>thiện nguyện</w:t>
      </w:r>
      <w:r>
        <w:rPr>
          <w:bCs/>
        </w:rPr>
        <w:t>; t</w:t>
      </w:r>
      <w:r w:rsidRPr="00432687">
        <w:rPr>
          <w:bCs/>
        </w:rPr>
        <w:t>ư vấn cho các cơ quan, tổ chức về các vấn đề liên quan đến lĩnh vực chuyên môn</w:t>
      </w:r>
      <w:r>
        <w:rPr>
          <w:bCs/>
        </w:rPr>
        <w:t xml:space="preserve"> của </w:t>
      </w:r>
      <w:r w:rsidR="0036649A">
        <w:rPr>
          <w:bCs/>
        </w:rPr>
        <w:t>mình</w:t>
      </w:r>
      <w:r w:rsidR="0073132D" w:rsidRPr="0073132D">
        <w:rPr>
          <w:bCs/>
          <w:lang w:val="nl-NL"/>
        </w:rPr>
        <w:t>.</w:t>
      </w:r>
      <w:r>
        <w:rPr>
          <w:bCs/>
          <w:lang w:val="nl-NL"/>
        </w:rPr>
        <w:t xml:space="preserve"> </w:t>
      </w:r>
    </w:p>
    <w:p w14:paraId="29D4AFF4" w14:textId="2DEAB861" w:rsidR="00AF3233" w:rsidRDefault="0073132D" w:rsidP="00922BC4">
      <w:pPr>
        <w:spacing w:line="312" w:lineRule="auto"/>
        <w:ind w:firstLine="709"/>
        <w:jc w:val="both"/>
      </w:pPr>
      <w:r w:rsidRPr="0073132D">
        <w:rPr>
          <w:lang w:val="nl-NL"/>
        </w:rPr>
        <w:tab/>
      </w:r>
      <w:r w:rsidR="00115030">
        <w:rPr>
          <w:lang w:val="nl-NL"/>
        </w:rPr>
        <w:t xml:space="preserve">Hoàn thiện và nâng cao hiệu quả của cơ chế quản lý thông qua: cải tiến </w:t>
      </w:r>
      <w:r w:rsidR="00115030" w:rsidRPr="00115030">
        <w:rPr>
          <w:lang w:val="nl-NL"/>
        </w:rPr>
        <w:t>và thực hiện các quy chế, quy định quản lý một cách khoa học và minh bạch</w:t>
      </w:r>
      <w:r w:rsidR="00115030">
        <w:rPr>
          <w:lang w:val="nl-NL"/>
        </w:rPr>
        <w:t>; đ</w:t>
      </w:r>
      <w:r w:rsidR="00115030" w:rsidRPr="00115030">
        <w:rPr>
          <w:lang w:val="nl-NL"/>
        </w:rPr>
        <w:t>ánh giá thường xuyên hiệu quả hoạt động của các đơn vị</w:t>
      </w:r>
      <w:r w:rsidR="00115030">
        <w:rPr>
          <w:lang w:val="nl-NL"/>
        </w:rPr>
        <w:t>/tổ chức</w:t>
      </w:r>
      <w:r w:rsidR="00115030" w:rsidRPr="00115030">
        <w:rPr>
          <w:lang w:val="nl-NL"/>
        </w:rPr>
        <w:t xml:space="preserve"> trong </w:t>
      </w:r>
      <w:r w:rsidR="00115030">
        <w:rPr>
          <w:lang w:val="nl-NL"/>
        </w:rPr>
        <w:t>toàn Viện</w:t>
      </w:r>
      <w:r w:rsidR="009162B7">
        <w:rPr>
          <w:lang w:val="nl-NL"/>
        </w:rPr>
        <w:t>.</w:t>
      </w:r>
    </w:p>
    <w:p w14:paraId="51DE121F" w14:textId="46CD9D84" w:rsidR="0013560E" w:rsidRDefault="0013560E">
      <w:pPr>
        <w:rPr>
          <w:b/>
          <w:bCs/>
          <w:lang w:val="vi-VN"/>
        </w:rPr>
      </w:pPr>
    </w:p>
    <w:p w14:paraId="4017FA6F" w14:textId="77777777" w:rsidR="00C8722C" w:rsidRDefault="00C8722C">
      <w:pPr>
        <w:rPr>
          <w:b/>
          <w:bCs/>
          <w:lang w:val="vi-VN"/>
        </w:rPr>
      </w:pPr>
      <w:r>
        <w:rPr>
          <w:b/>
          <w:bCs/>
          <w:lang w:val="vi-VN"/>
        </w:rPr>
        <w:br w:type="page"/>
      </w:r>
    </w:p>
    <w:p w14:paraId="75080CB9" w14:textId="4B34B531" w:rsidR="00191EFD" w:rsidRPr="00F207FF" w:rsidRDefault="00191EFD" w:rsidP="002C310C">
      <w:pPr>
        <w:spacing w:line="288" w:lineRule="auto"/>
        <w:jc w:val="center"/>
        <w:rPr>
          <w:lang w:val="vi-VN"/>
        </w:rPr>
      </w:pPr>
      <w:r w:rsidRPr="00F207FF">
        <w:rPr>
          <w:b/>
          <w:bCs/>
          <w:lang w:val="vi-VN"/>
        </w:rPr>
        <w:lastRenderedPageBreak/>
        <w:t>Phần thứ hai</w:t>
      </w:r>
    </w:p>
    <w:p w14:paraId="50DD1E2D" w14:textId="4324F30E" w:rsidR="00191EFD" w:rsidRPr="002D231D" w:rsidRDefault="00191EFD" w:rsidP="002C310C">
      <w:pPr>
        <w:spacing w:line="288" w:lineRule="auto"/>
        <w:jc w:val="center"/>
      </w:pPr>
      <w:r w:rsidRPr="00F207FF">
        <w:rPr>
          <w:b/>
          <w:bCs/>
          <w:lang w:val="vi-VN"/>
        </w:rPr>
        <w:t xml:space="preserve">PHƯƠNG HƯỚNG, NHIỆM VỤ TRỌNG TÂM NĂM </w:t>
      </w:r>
      <w:r w:rsidR="00092780" w:rsidRPr="00F207FF">
        <w:rPr>
          <w:b/>
          <w:bCs/>
          <w:lang w:val="vi-VN"/>
        </w:rPr>
        <w:t>202</w:t>
      </w:r>
      <w:r w:rsidR="002D231D">
        <w:rPr>
          <w:b/>
          <w:bCs/>
        </w:rPr>
        <w:t>4</w:t>
      </w:r>
    </w:p>
    <w:p w14:paraId="4DDB7FAF" w14:textId="77777777" w:rsidR="00191EFD" w:rsidRPr="00F207FF" w:rsidRDefault="00191EFD" w:rsidP="002C310C">
      <w:pPr>
        <w:spacing w:line="288" w:lineRule="auto"/>
        <w:jc w:val="both"/>
        <w:rPr>
          <w:lang w:val="vi-VN"/>
        </w:rPr>
      </w:pPr>
    </w:p>
    <w:p w14:paraId="0CBBDC21" w14:textId="614F5173" w:rsidR="002B0A7F" w:rsidRPr="00A054CB" w:rsidRDefault="00191EFD" w:rsidP="002C310C">
      <w:pPr>
        <w:spacing w:line="288" w:lineRule="auto"/>
        <w:ind w:firstLine="720"/>
        <w:jc w:val="both"/>
        <w:outlineLvl w:val="0"/>
        <w:rPr>
          <w:szCs w:val="26"/>
          <w:shd w:val="clear" w:color="auto" w:fill="FFFFFF"/>
          <w:lang w:val="de-DE"/>
        </w:rPr>
      </w:pPr>
      <w:r w:rsidRPr="00F207FF">
        <w:rPr>
          <w:lang w:val="de-DE"/>
        </w:rPr>
        <w:t>Năm 202</w:t>
      </w:r>
      <w:r w:rsidR="007C1557">
        <w:rPr>
          <w:lang w:val="de-DE"/>
        </w:rPr>
        <w:t>5</w:t>
      </w:r>
      <w:r w:rsidR="00E408A6" w:rsidRPr="00F207FF">
        <w:rPr>
          <w:lang w:val="de-DE"/>
        </w:rPr>
        <w:t xml:space="preserve">, </w:t>
      </w:r>
      <w:r w:rsidR="002D231D">
        <w:rPr>
          <w:lang w:val="de-DE"/>
        </w:rPr>
        <w:t xml:space="preserve">Viện KTCN </w:t>
      </w:r>
      <w:r w:rsidR="00E2682D" w:rsidRPr="00F207FF">
        <w:rPr>
          <w:szCs w:val="26"/>
          <w:lang w:val="de-DE"/>
        </w:rPr>
        <w:t>tiếp tục thực hiện</w:t>
      </w:r>
      <w:r w:rsidR="002D0057" w:rsidRPr="00F207FF">
        <w:rPr>
          <w:szCs w:val="26"/>
          <w:lang w:val="de-DE"/>
        </w:rPr>
        <w:t xml:space="preserve"> Nghị quyết Đại hội Đảng các cấp và Nghị quyết Đại hội đại biểu Đảng bộ Trường lần thứ XXXII nhiệm kỳ 2020 - 2025; </w:t>
      </w:r>
      <w:bookmarkStart w:id="7" w:name="OLE_LINK48"/>
      <w:bookmarkStart w:id="8" w:name="OLE_LINK49"/>
      <w:r w:rsidR="00C62DF9" w:rsidRPr="00C62DF9">
        <w:rPr>
          <w:szCs w:val="26"/>
          <w:lang w:val="de-DE"/>
        </w:rPr>
        <w:t>Nghị quyết đại hội đảng bộ bộ phận nhiệm kỳ 2020-2025, Nghị quyết đại hội chi bộ cán bộ 2022-2025</w:t>
      </w:r>
      <w:bookmarkEnd w:id="7"/>
      <w:bookmarkEnd w:id="8"/>
      <w:r w:rsidR="002D231D">
        <w:rPr>
          <w:szCs w:val="26"/>
          <w:lang w:val="de-DE"/>
        </w:rPr>
        <w:t xml:space="preserve">, </w:t>
      </w:r>
      <w:r w:rsidR="002D231D" w:rsidRPr="00C62DF9">
        <w:rPr>
          <w:szCs w:val="26"/>
          <w:lang w:val="de-DE"/>
        </w:rPr>
        <w:t xml:space="preserve">Nghị quyết đại hội chi bộ </w:t>
      </w:r>
      <w:r w:rsidR="002D231D">
        <w:rPr>
          <w:szCs w:val="26"/>
          <w:lang w:val="de-DE"/>
        </w:rPr>
        <w:t>HVSV</w:t>
      </w:r>
      <w:r w:rsidR="002D231D" w:rsidRPr="00C62DF9">
        <w:rPr>
          <w:szCs w:val="26"/>
          <w:lang w:val="de-DE"/>
        </w:rPr>
        <w:t xml:space="preserve"> 2022-2025</w:t>
      </w:r>
      <w:r w:rsidR="00C62DF9">
        <w:rPr>
          <w:szCs w:val="26"/>
          <w:lang w:val="de-DE"/>
        </w:rPr>
        <w:t xml:space="preserve">. </w:t>
      </w:r>
      <w:r w:rsidR="002D0057" w:rsidRPr="00F207FF">
        <w:rPr>
          <w:szCs w:val="26"/>
          <w:lang w:val="de-DE"/>
        </w:rPr>
        <w:t xml:space="preserve">Chỉ thị số 05-CT/TW của Bộ Chính trị về đẩy mạnh học tập và làm theo tư tưởng, đạo đức và phong cách Hồ Chí Minh; Kết luận số 01-KL/TW của Bộ Chính trị khóa XIII về tiếp tục thực hiện Chỉ thị số 05-CT/TW; Nghị quyết số 29-NQ/TW về đổi mới căn bản, toàn diện giáo dục và đào tạo; Nghị quyết số 20-NQ/TW về phát triển khoa học và công nghệ; </w:t>
      </w:r>
      <w:r w:rsidR="002D231D" w:rsidRPr="002D231D">
        <w:rPr>
          <w:szCs w:val="26"/>
          <w:shd w:val="clear" w:color="auto" w:fill="FFFFFF"/>
          <w:lang w:val="de-DE"/>
        </w:rPr>
        <w:t>Nghị quyết 39-NQ/TW về xây dựng, phát triển Nghệ An đến năm 2030, tầm nhìn đến năm 2045; Quyết định 749/QĐ-TTg ngày 3/6/2020 của Thủ tướng Chính phủ phê duyệt "Chương trình chuyển đổi số quốc gia đến năm 2025, định hướng đến năm 2030"; Kế hoạch chiến lược phát triển Trường Đại học Vinh giai đoạn 2022 - 2030, tầm nhìn 2045; Quyết định số 2</w:t>
      </w:r>
      <w:r w:rsidR="005757FB">
        <w:rPr>
          <w:szCs w:val="26"/>
          <w:shd w:val="clear" w:color="auto" w:fill="FFFFFF"/>
          <w:lang w:val="de-DE"/>
        </w:rPr>
        <w:t>236</w:t>
      </w:r>
      <w:r w:rsidR="002D231D" w:rsidRPr="002D231D">
        <w:rPr>
          <w:szCs w:val="26"/>
          <w:shd w:val="clear" w:color="auto" w:fill="FFFFFF"/>
          <w:lang w:val="de-DE"/>
        </w:rPr>
        <w:t>/QĐ-BGDĐT ngày 23/8/202</w:t>
      </w:r>
      <w:r w:rsidR="005757FB">
        <w:rPr>
          <w:szCs w:val="26"/>
          <w:shd w:val="clear" w:color="auto" w:fill="FFFFFF"/>
          <w:lang w:val="de-DE"/>
        </w:rPr>
        <w:t>4</w:t>
      </w:r>
      <w:r w:rsidR="002D231D" w:rsidRPr="002D231D">
        <w:rPr>
          <w:szCs w:val="26"/>
          <w:shd w:val="clear" w:color="auto" w:fill="FFFFFF"/>
          <w:lang w:val="de-DE"/>
        </w:rPr>
        <w:t xml:space="preserve"> của Bộ trưởng Bộ Giáo dục và Đào tạo ban hành Kế hoạch nhiệm vụ, giải pháp trọng tâm năm học 202</w:t>
      </w:r>
      <w:r w:rsidR="005757FB">
        <w:rPr>
          <w:szCs w:val="26"/>
          <w:shd w:val="clear" w:color="auto" w:fill="FFFFFF"/>
          <w:lang w:val="de-DE"/>
        </w:rPr>
        <w:t>4</w:t>
      </w:r>
      <w:r w:rsidR="002D231D" w:rsidRPr="002D231D">
        <w:rPr>
          <w:szCs w:val="26"/>
          <w:shd w:val="clear" w:color="auto" w:fill="FFFFFF"/>
          <w:lang w:val="de-DE"/>
        </w:rPr>
        <w:t xml:space="preserve"> - 202</w:t>
      </w:r>
      <w:r w:rsidR="005757FB">
        <w:rPr>
          <w:szCs w:val="26"/>
          <w:shd w:val="clear" w:color="auto" w:fill="FFFFFF"/>
          <w:lang w:val="de-DE"/>
        </w:rPr>
        <w:t>5</w:t>
      </w:r>
      <w:r w:rsidR="002D231D" w:rsidRPr="002D231D">
        <w:rPr>
          <w:szCs w:val="26"/>
          <w:shd w:val="clear" w:color="auto" w:fill="FFFFFF"/>
          <w:lang w:val="de-DE"/>
        </w:rPr>
        <w:t xml:space="preserve"> của ngành Giáo dục với chủ đề "</w:t>
      </w:r>
      <w:r w:rsidR="005757FB" w:rsidRPr="005757FB">
        <w:rPr>
          <w:i/>
          <w:iCs/>
          <w:szCs w:val="26"/>
          <w:shd w:val="clear" w:color="auto" w:fill="FFFFFF"/>
          <w:lang w:val="de-DE"/>
        </w:rPr>
        <w:t xml:space="preserve">Đổi </w:t>
      </w:r>
      <w:r w:rsidR="005757FB">
        <w:rPr>
          <w:i/>
          <w:iCs/>
          <w:szCs w:val="26"/>
          <w:shd w:val="clear" w:color="auto" w:fill="FFFFFF"/>
          <w:lang w:val="de-DE"/>
        </w:rPr>
        <w:t>mới sáng tạo, nâng cáo chất lượng, đ</w:t>
      </w:r>
      <w:r w:rsidR="002D231D" w:rsidRPr="002D231D">
        <w:rPr>
          <w:i/>
          <w:iCs/>
          <w:szCs w:val="26"/>
          <w:shd w:val="clear" w:color="auto" w:fill="FFFFFF"/>
          <w:lang w:val="de-DE"/>
        </w:rPr>
        <w:t>oàn kết kỷ cương</w:t>
      </w:r>
      <w:r w:rsidR="005757FB" w:rsidRPr="002D231D">
        <w:rPr>
          <w:szCs w:val="26"/>
          <w:shd w:val="clear" w:color="auto" w:fill="FFFFFF"/>
          <w:lang w:val="de-DE"/>
        </w:rPr>
        <w:t xml:space="preserve"> </w:t>
      </w:r>
      <w:r w:rsidR="002D231D" w:rsidRPr="002D231D">
        <w:rPr>
          <w:szCs w:val="26"/>
          <w:shd w:val="clear" w:color="auto" w:fill="FFFFFF"/>
          <w:lang w:val="de-DE"/>
        </w:rPr>
        <w:t>"</w:t>
      </w:r>
      <w:r w:rsidR="00C62DF9">
        <w:rPr>
          <w:szCs w:val="26"/>
          <w:shd w:val="clear" w:color="auto" w:fill="FFFFFF"/>
          <w:lang w:val="de-DE"/>
        </w:rPr>
        <w:t xml:space="preserve">, </w:t>
      </w:r>
      <w:r w:rsidR="004B2AB2">
        <w:rPr>
          <w:szCs w:val="26"/>
          <w:shd w:val="clear" w:color="auto" w:fill="FFFFFF"/>
          <w:lang w:val="de-DE"/>
        </w:rPr>
        <w:t>Viện KTCN</w:t>
      </w:r>
      <w:r w:rsidR="002B0A7F" w:rsidRPr="00F207FF">
        <w:rPr>
          <w:szCs w:val="26"/>
          <w:shd w:val="clear" w:color="auto" w:fill="FFFFFF"/>
          <w:lang w:val="de-DE"/>
        </w:rPr>
        <w:t xml:space="preserve"> </w:t>
      </w:r>
      <w:r w:rsidR="002D231D">
        <w:rPr>
          <w:szCs w:val="26"/>
          <w:shd w:val="clear" w:color="auto" w:fill="FFFFFF"/>
          <w:lang w:val="de-DE"/>
        </w:rPr>
        <w:t xml:space="preserve">xác định </w:t>
      </w:r>
      <w:r w:rsidR="002B0A7F" w:rsidRPr="00F207FF">
        <w:rPr>
          <w:szCs w:val="26"/>
          <w:shd w:val="clear" w:color="auto" w:fill="FFFFFF"/>
          <w:lang w:val="de-DE"/>
        </w:rPr>
        <w:t>trọng tâm công tác của năm học như sau:</w:t>
      </w:r>
    </w:p>
    <w:p w14:paraId="36A45660" w14:textId="29750238" w:rsidR="005C452B" w:rsidRPr="00F207FF" w:rsidRDefault="005C452B" w:rsidP="00922BC4">
      <w:pPr>
        <w:spacing w:before="120" w:line="300" w:lineRule="auto"/>
        <w:ind w:firstLine="709"/>
        <w:jc w:val="both"/>
        <w:rPr>
          <w:rFonts w:ascii="Times New Roman Bold" w:hAnsi="Times New Roman Bold"/>
          <w:b/>
          <w:bCs/>
          <w:lang w:val="vi-VN"/>
        </w:rPr>
      </w:pPr>
      <w:r w:rsidRPr="00F207FF">
        <w:rPr>
          <w:rFonts w:ascii="Times New Roman Bold" w:hAnsi="Times New Roman Bold"/>
          <w:b/>
          <w:bCs/>
          <w:lang w:val="vi-VN"/>
        </w:rPr>
        <w:t xml:space="preserve">I. </w:t>
      </w:r>
      <w:r w:rsidR="00DD51ED" w:rsidRPr="00F207FF">
        <w:rPr>
          <w:rFonts w:ascii="Times New Roman Bold" w:hAnsi="Times New Roman Bold"/>
          <w:b/>
          <w:bCs/>
          <w:lang w:val="vi-VN"/>
        </w:rPr>
        <w:t>CÔNG TÁC CHÍNH TRỊ TƯ TƯỞNG</w:t>
      </w:r>
    </w:p>
    <w:p w14:paraId="337FD291" w14:textId="7E6E7E01" w:rsidR="00583D49" w:rsidRPr="00F207FF" w:rsidRDefault="00CB4E1C" w:rsidP="00922BC4">
      <w:pPr>
        <w:pStyle w:val="BodyText"/>
        <w:spacing w:after="0" w:line="312" w:lineRule="auto"/>
        <w:ind w:firstLine="709"/>
        <w:jc w:val="both"/>
        <w:rPr>
          <w:rFonts w:ascii="Times New Roman" w:hAnsi="Times New Roman"/>
          <w:sz w:val="26"/>
          <w:szCs w:val="30"/>
          <w:lang w:val="vi-VN"/>
        </w:rPr>
      </w:pPr>
      <w:r>
        <w:rPr>
          <w:rFonts w:ascii="Times New Roman" w:hAnsi="Times New Roman"/>
          <w:iCs/>
          <w:sz w:val="26"/>
          <w:szCs w:val="30"/>
        </w:rPr>
        <w:t>T</w:t>
      </w:r>
      <w:r w:rsidRPr="00CB4E1C">
        <w:rPr>
          <w:rFonts w:ascii="Times New Roman" w:hAnsi="Times New Roman"/>
          <w:iCs/>
          <w:sz w:val="26"/>
          <w:szCs w:val="30"/>
          <w:lang w:val="vi-VN"/>
        </w:rPr>
        <w:t>iếp tục triển khai nghiêm túc các nghị quyết, chỉ thị của Trung ương và Tỉnh ủy</w:t>
      </w:r>
      <w:r>
        <w:rPr>
          <w:rFonts w:ascii="Times New Roman" w:hAnsi="Times New Roman"/>
          <w:iCs/>
          <w:sz w:val="26"/>
          <w:szCs w:val="30"/>
        </w:rPr>
        <w:t xml:space="preserve"> Nghệ An</w:t>
      </w:r>
      <w:r w:rsidRPr="00CB4E1C">
        <w:rPr>
          <w:rFonts w:ascii="Times New Roman" w:hAnsi="Times New Roman"/>
          <w:iCs/>
          <w:sz w:val="26"/>
          <w:szCs w:val="30"/>
          <w:lang w:val="vi-VN"/>
        </w:rPr>
        <w:t xml:space="preserve"> về xây dựng Đảng, đổi mới, chuyển đổi số. Tập trung thực hiện Nghị quyết </w:t>
      </w:r>
      <w:r w:rsidR="0043462C">
        <w:rPr>
          <w:rFonts w:ascii="Times New Roman" w:hAnsi="Times New Roman"/>
          <w:iCs/>
          <w:sz w:val="26"/>
          <w:szCs w:val="30"/>
        </w:rPr>
        <w:t xml:space="preserve">số </w:t>
      </w:r>
      <w:r w:rsidR="0043462C" w:rsidRPr="0043462C">
        <w:rPr>
          <w:rFonts w:ascii="Times New Roman" w:hAnsi="Times New Roman"/>
          <w:iCs/>
          <w:sz w:val="26"/>
          <w:szCs w:val="30"/>
          <w:lang w:val="vi-VN"/>
        </w:rPr>
        <w:t>21-NQ/TW</w:t>
      </w:r>
      <w:r w:rsidR="0043462C" w:rsidRPr="0043462C">
        <w:t xml:space="preserve"> </w:t>
      </w:r>
      <w:r w:rsidR="0043462C" w:rsidRPr="0043462C">
        <w:rPr>
          <w:rFonts w:ascii="Times New Roman" w:hAnsi="Times New Roman"/>
          <w:iCs/>
          <w:sz w:val="26"/>
          <w:szCs w:val="30"/>
          <w:lang w:val="vi-VN"/>
        </w:rPr>
        <w:t>ngày 16 tháng 6 năm 2022</w:t>
      </w:r>
      <w:r w:rsidRPr="00CB4E1C">
        <w:rPr>
          <w:rFonts w:ascii="Times New Roman" w:hAnsi="Times New Roman"/>
          <w:iCs/>
          <w:sz w:val="26"/>
          <w:szCs w:val="30"/>
          <w:lang w:val="vi-VN"/>
        </w:rPr>
        <w:t xml:space="preserve">, nâng cao chất lượng đội ngũ cán bộ, đảng viên. Qua đó, củng cố niềm tin, tạo sự đoàn kết trong toàn </w:t>
      </w:r>
      <w:r w:rsidR="0043462C">
        <w:rPr>
          <w:rFonts w:ascii="Times New Roman" w:hAnsi="Times New Roman"/>
          <w:iCs/>
          <w:sz w:val="26"/>
          <w:szCs w:val="30"/>
        </w:rPr>
        <w:t>Viện</w:t>
      </w:r>
      <w:r w:rsidRPr="00CB4E1C">
        <w:rPr>
          <w:rFonts w:ascii="Times New Roman" w:hAnsi="Times New Roman"/>
          <w:iCs/>
          <w:sz w:val="26"/>
          <w:szCs w:val="30"/>
          <w:lang w:val="vi-VN"/>
        </w:rPr>
        <w:t xml:space="preserve">, hướng tới mục tiêu xây dựng Đảng bộ </w:t>
      </w:r>
      <w:r w:rsidR="0043462C">
        <w:rPr>
          <w:rFonts w:ascii="Times New Roman" w:hAnsi="Times New Roman"/>
          <w:iCs/>
          <w:sz w:val="26"/>
          <w:szCs w:val="30"/>
        </w:rPr>
        <w:t xml:space="preserve">bộ phận </w:t>
      </w:r>
      <w:r w:rsidRPr="00CB4E1C">
        <w:rPr>
          <w:rFonts w:ascii="Times New Roman" w:hAnsi="Times New Roman"/>
          <w:iCs/>
          <w:sz w:val="26"/>
          <w:szCs w:val="30"/>
          <w:lang w:val="vi-VN"/>
        </w:rPr>
        <w:t>trong sạch, vững mạnh</w:t>
      </w:r>
      <w:r w:rsidR="004101E7">
        <w:rPr>
          <w:rFonts w:ascii="Times New Roman" w:hAnsi="Times New Roman"/>
          <w:sz w:val="26"/>
          <w:szCs w:val="30"/>
        </w:rPr>
        <w:t>;</w:t>
      </w:r>
      <w:r w:rsidR="00583D49" w:rsidRPr="00F207FF">
        <w:rPr>
          <w:rFonts w:ascii="Times New Roman" w:hAnsi="Times New Roman"/>
          <w:sz w:val="26"/>
          <w:szCs w:val="30"/>
          <w:lang w:val="vi-VN"/>
        </w:rPr>
        <w:t xml:space="preserve"> sự đồng thuận trong </w:t>
      </w:r>
      <w:r w:rsidR="004101E7">
        <w:rPr>
          <w:rFonts w:ascii="Times New Roman" w:hAnsi="Times New Roman"/>
          <w:sz w:val="26"/>
          <w:szCs w:val="30"/>
        </w:rPr>
        <w:t>viên chức, người lao động</w:t>
      </w:r>
      <w:r w:rsidR="00583D49" w:rsidRPr="00F207FF">
        <w:rPr>
          <w:rFonts w:ascii="Times New Roman" w:hAnsi="Times New Roman"/>
          <w:sz w:val="26"/>
          <w:szCs w:val="30"/>
          <w:lang w:val="vi-VN"/>
        </w:rPr>
        <w:t>, học sinh, sinh viên, học viên.</w:t>
      </w:r>
    </w:p>
    <w:p w14:paraId="49BDC6EA" w14:textId="5559E8C9" w:rsidR="00583D49" w:rsidRPr="00AB44EB" w:rsidRDefault="00583D49" w:rsidP="00922BC4">
      <w:pPr>
        <w:spacing w:line="312" w:lineRule="auto"/>
        <w:ind w:firstLine="709"/>
        <w:jc w:val="both"/>
        <w:rPr>
          <w:spacing w:val="-4"/>
          <w:lang w:val="vi-VN"/>
        </w:rPr>
      </w:pPr>
      <w:r w:rsidRPr="00AB44EB">
        <w:rPr>
          <w:spacing w:val="-4"/>
          <w:szCs w:val="28"/>
          <w:lang w:val="vi-VN"/>
        </w:rPr>
        <w:t>Tiếp tục tổ chức thực hiện Nghị quyết số 29-NQ/TW của Ban Chấp hành Trung ương Đảng (khoá XI) về đổi mới căn bản, toàn diện giáo dục và đào tạo; Kết luận số 51-KL/TW ngày 30/5/2019 của Ban Bí th</w:t>
      </w:r>
      <w:r w:rsidRPr="00AB44EB">
        <w:rPr>
          <w:rFonts w:hint="eastAsia"/>
          <w:spacing w:val="-4"/>
          <w:szCs w:val="28"/>
          <w:lang w:val="vi-VN"/>
        </w:rPr>
        <w:t>ư</w:t>
      </w:r>
      <w:r w:rsidRPr="00AB44EB">
        <w:rPr>
          <w:spacing w:val="-4"/>
          <w:szCs w:val="28"/>
          <w:lang w:val="vi-VN"/>
        </w:rPr>
        <w:t xml:space="preserve"> Trung </w:t>
      </w:r>
      <w:r w:rsidRPr="00AB44EB">
        <w:rPr>
          <w:rFonts w:hint="eastAsia"/>
          <w:spacing w:val="-4"/>
          <w:szCs w:val="28"/>
          <w:lang w:val="vi-VN"/>
        </w:rPr>
        <w:t>ươ</w:t>
      </w:r>
      <w:r w:rsidRPr="00AB44EB">
        <w:rPr>
          <w:spacing w:val="-4"/>
          <w:szCs w:val="28"/>
          <w:lang w:val="vi-VN"/>
        </w:rPr>
        <w:t xml:space="preserve">ng </w:t>
      </w:r>
      <w:r w:rsidRPr="00AB44EB">
        <w:rPr>
          <w:rFonts w:hint="eastAsia"/>
          <w:spacing w:val="-4"/>
          <w:szCs w:val="28"/>
          <w:lang w:val="vi-VN"/>
        </w:rPr>
        <w:t>Đ</w:t>
      </w:r>
      <w:r w:rsidRPr="00AB44EB">
        <w:rPr>
          <w:spacing w:val="-4"/>
          <w:szCs w:val="28"/>
          <w:lang w:val="vi-VN"/>
        </w:rPr>
        <w:t xml:space="preserve">ảng về tiếp tục thực hiện nghị quyết Hội nghị Trung </w:t>
      </w:r>
      <w:r w:rsidRPr="00AB44EB">
        <w:rPr>
          <w:rFonts w:hint="eastAsia"/>
          <w:spacing w:val="-4"/>
          <w:szCs w:val="28"/>
          <w:lang w:val="vi-VN"/>
        </w:rPr>
        <w:t>ươ</w:t>
      </w:r>
      <w:r w:rsidRPr="00AB44EB">
        <w:rPr>
          <w:spacing w:val="-4"/>
          <w:szCs w:val="28"/>
          <w:lang w:val="vi-VN"/>
        </w:rPr>
        <w:t xml:space="preserve">ng 8 khóa XI về </w:t>
      </w:r>
      <w:r w:rsidRPr="00AB44EB">
        <w:rPr>
          <w:rFonts w:hint="eastAsia"/>
          <w:spacing w:val="-4"/>
          <w:szCs w:val="28"/>
          <w:lang w:val="vi-VN"/>
        </w:rPr>
        <w:t>đ</w:t>
      </w:r>
      <w:r w:rsidRPr="00AB44EB">
        <w:rPr>
          <w:spacing w:val="-4"/>
          <w:szCs w:val="28"/>
          <w:lang w:val="vi-VN"/>
        </w:rPr>
        <w:t>ổi mới c</w:t>
      </w:r>
      <w:r w:rsidRPr="00AB44EB">
        <w:rPr>
          <w:rFonts w:hint="eastAsia"/>
          <w:spacing w:val="-4"/>
          <w:szCs w:val="28"/>
          <w:lang w:val="vi-VN"/>
        </w:rPr>
        <w:t>ă</w:t>
      </w:r>
      <w:r w:rsidRPr="00AB44EB">
        <w:rPr>
          <w:spacing w:val="-4"/>
          <w:szCs w:val="28"/>
          <w:lang w:val="vi-VN"/>
        </w:rPr>
        <w:t xml:space="preserve">n bản, toàn diện giáo dục và </w:t>
      </w:r>
      <w:r w:rsidRPr="00AB44EB">
        <w:rPr>
          <w:rFonts w:hint="eastAsia"/>
          <w:spacing w:val="-4"/>
          <w:szCs w:val="28"/>
          <w:lang w:val="vi-VN"/>
        </w:rPr>
        <w:t>đà</w:t>
      </w:r>
      <w:r w:rsidRPr="00AB44EB">
        <w:rPr>
          <w:spacing w:val="-4"/>
          <w:szCs w:val="28"/>
          <w:lang w:val="vi-VN"/>
        </w:rPr>
        <w:t xml:space="preserve">o tạo </w:t>
      </w:r>
      <w:r w:rsidRPr="00AB44EB">
        <w:rPr>
          <w:rFonts w:hint="eastAsia"/>
          <w:spacing w:val="-4"/>
          <w:szCs w:val="28"/>
          <w:lang w:val="vi-VN"/>
        </w:rPr>
        <w:t>đá</w:t>
      </w:r>
      <w:r w:rsidRPr="00AB44EB">
        <w:rPr>
          <w:spacing w:val="-4"/>
          <w:szCs w:val="28"/>
          <w:lang w:val="vi-VN"/>
        </w:rPr>
        <w:t xml:space="preserve">p ứng yêu cầu công nghiệp hóa, hiện </w:t>
      </w:r>
      <w:r w:rsidRPr="00AB44EB">
        <w:rPr>
          <w:rFonts w:hint="eastAsia"/>
          <w:spacing w:val="-4"/>
          <w:szCs w:val="28"/>
          <w:lang w:val="vi-VN"/>
        </w:rPr>
        <w:t>đ</w:t>
      </w:r>
      <w:r w:rsidRPr="00AB44EB">
        <w:rPr>
          <w:spacing w:val="-4"/>
          <w:szCs w:val="28"/>
          <w:lang w:val="vi-VN"/>
        </w:rPr>
        <w:t xml:space="preserve">ại hóa trong </w:t>
      </w:r>
      <w:r w:rsidRPr="00AB44EB">
        <w:rPr>
          <w:rFonts w:hint="eastAsia"/>
          <w:spacing w:val="-4"/>
          <w:szCs w:val="28"/>
          <w:lang w:val="vi-VN"/>
        </w:rPr>
        <w:t>đ</w:t>
      </w:r>
      <w:r w:rsidRPr="00AB44EB">
        <w:rPr>
          <w:spacing w:val="-4"/>
          <w:szCs w:val="28"/>
          <w:lang w:val="vi-VN"/>
        </w:rPr>
        <w:t>iều kiện kinh tế thị tr</w:t>
      </w:r>
      <w:r w:rsidRPr="00AB44EB">
        <w:rPr>
          <w:rFonts w:hint="eastAsia"/>
          <w:spacing w:val="-4"/>
          <w:szCs w:val="28"/>
          <w:lang w:val="vi-VN"/>
        </w:rPr>
        <w:t>ư</w:t>
      </w:r>
      <w:r w:rsidRPr="00AB44EB">
        <w:rPr>
          <w:spacing w:val="-4"/>
          <w:szCs w:val="28"/>
          <w:lang w:val="vi-VN"/>
        </w:rPr>
        <w:t xml:space="preserve">ờng </w:t>
      </w:r>
      <w:r w:rsidRPr="00AB44EB">
        <w:rPr>
          <w:rFonts w:hint="eastAsia"/>
          <w:spacing w:val="-4"/>
          <w:szCs w:val="28"/>
          <w:lang w:val="vi-VN"/>
        </w:rPr>
        <w:t>đ</w:t>
      </w:r>
      <w:r w:rsidRPr="00AB44EB">
        <w:rPr>
          <w:spacing w:val="-4"/>
          <w:szCs w:val="28"/>
          <w:lang w:val="vi-VN"/>
        </w:rPr>
        <w:t>ịnh h</w:t>
      </w:r>
      <w:r w:rsidRPr="00AB44EB">
        <w:rPr>
          <w:rFonts w:hint="eastAsia"/>
          <w:spacing w:val="-4"/>
          <w:szCs w:val="28"/>
          <w:lang w:val="vi-VN"/>
        </w:rPr>
        <w:t>ư</w:t>
      </w:r>
      <w:r w:rsidRPr="00AB44EB">
        <w:rPr>
          <w:spacing w:val="-4"/>
          <w:szCs w:val="28"/>
          <w:lang w:val="vi-VN"/>
        </w:rPr>
        <w:t>ớng xã hội chủ nghĩa và hội nhập quốc tế</w:t>
      </w:r>
      <w:r w:rsidR="0060693E">
        <w:rPr>
          <w:spacing w:val="-4"/>
          <w:szCs w:val="28"/>
        </w:rPr>
        <w:t xml:space="preserve"> gắn với các nhiệm vụ năm học 2025 của Viện</w:t>
      </w:r>
      <w:r w:rsidRPr="00AB44EB">
        <w:rPr>
          <w:spacing w:val="-4"/>
          <w:szCs w:val="28"/>
          <w:lang w:val="vi-VN"/>
        </w:rPr>
        <w:t>.</w:t>
      </w:r>
    </w:p>
    <w:p w14:paraId="2D1EAB77" w14:textId="0647A256" w:rsidR="005C452B" w:rsidRPr="00CB4E1C" w:rsidRDefault="00CB4E1C" w:rsidP="00922BC4">
      <w:pPr>
        <w:spacing w:line="312" w:lineRule="auto"/>
        <w:ind w:firstLine="709"/>
        <w:jc w:val="both"/>
      </w:pPr>
      <w:r w:rsidRPr="00CB4E1C">
        <w:rPr>
          <w:szCs w:val="28"/>
          <w:lang w:val="vi-VN"/>
        </w:rPr>
        <w:t>Tiếp tục triển khai tốt việc tổ chức thực hiện Nghị quyết Đại hội Đảng các cấp nhiệm kỳ 2020 – 2025, Xây dựng kế hoạch và tiến tới tổ chức thành công Đại hội chi bộ cán bộ, chi bộ học viên – sinh viên nhiệm kỳ 2025 – 2027, Đại hội Đảng bộ bộ phận nhiệm kỳ 2025 - 2030. Tổ chức quán triệt và xây dựng kế hoạch, chương trình hành động thực hiện Nghị quyết Đại hội Đảng các cấp nhiệm kỳ 2025 – 20230 và Đại hội chi bộ nhiệm kỳ 2025 – 2027.</w:t>
      </w:r>
    </w:p>
    <w:p w14:paraId="3C043DA5" w14:textId="77777777" w:rsidR="005C452B" w:rsidRPr="00F207FF" w:rsidRDefault="005C452B" w:rsidP="00922BC4">
      <w:pPr>
        <w:spacing w:before="120" w:line="300" w:lineRule="auto"/>
        <w:ind w:firstLine="709"/>
        <w:jc w:val="both"/>
        <w:rPr>
          <w:b/>
          <w:lang w:val="nl-NL"/>
        </w:rPr>
      </w:pPr>
      <w:r w:rsidRPr="00F207FF">
        <w:rPr>
          <w:b/>
          <w:lang w:val="nl-NL"/>
        </w:rPr>
        <w:lastRenderedPageBreak/>
        <w:t>II. CÔNG TÁC TUYỂN SINH, ĐÀO TẠO</w:t>
      </w:r>
    </w:p>
    <w:p w14:paraId="09BDC04E" w14:textId="77777777" w:rsidR="005C452B" w:rsidRPr="00F207FF" w:rsidRDefault="005C452B" w:rsidP="00771D91">
      <w:pPr>
        <w:spacing w:line="300" w:lineRule="auto"/>
        <w:ind w:firstLine="709"/>
        <w:jc w:val="both"/>
        <w:rPr>
          <w:b/>
          <w:lang w:val="nl-NL"/>
        </w:rPr>
      </w:pPr>
      <w:r w:rsidRPr="00F207FF">
        <w:rPr>
          <w:b/>
          <w:lang w:val="nl-NL"/>
        </w:rPr>
        <w:t>1. Công tác tuyển sinh</w:t>
      </w:r>
    </w:p>
    <w:p w14:paraId="520F0327" w14:textId="28CB1A83" w:rsidR="00C034B5" w:rsidRPr="00C034B5" w:rsidRDefault="00C034B5" w:rsidP="00922BC4">
      <w:pPr>
        <w:spacing w:line="312" w:lineRule="auto"/>
        <w:ind w:firstLine="709"/>
        <w:jc w:val="both"/>
        <w:rPr>
          <w:lang w:val="vi-VN"/>
        </w:rPr>
      </w:pPr>
      <w:r w:rsidRPr="00C034B5">
        <w:rPr>
          <w:lang w:val="vi-VN"/>
        </w:rPr>
        <w:t>Hoạt động quảng bá tuyển sinh năm 202</w:t>
      </w:r>
      <w:r w:rsidR="0043462C">
        <w:t>5</w:t>
      </w:r>
      <w:r w:rsidRPr="00C034B5">
        <w:rPr>
          <w:lang w:val="vi-VN"/>
        </w:rPr>
        <w:t xml:space="preserve"> tiếp tục được thực hiện theo nhiều hình thức, phương thức, bao gồm </w:t>
      </w:r>
      <w:r w:rsidR="0043462C">
        <w:t xml:space="preserve">đồng hành </w:t>
      </w:r>
      <w:r w:rsidR="0013778C">
        <w:t xml:space="preserve">cùng Nhà trường </w:t>
      </w:r>
      <w:r w:rsidR="0043462C">
        <w:t>trong các hoạt động</w:t>
      </w:r>
      <w:r w:rsidR="0013778C">
        <w:t xml:space="preserve"> tổ chức </w:t>
      </w:r>
      <w:r w:rsidR="0043462C">
        <w:t>t</w:t>
      </w:r>
      <w:r w:rsidR="0013778C">
        <w:t>ư vấn tuyển sinh</w:t>
      </w:r>
      <w:r w:rsidR="0043462C">
        <w:t>,</w:t>
      </w:r>
      <w:r w:rsidR="0013778C">
        <w:t xml:space="preserve"> hướng nghiệp </w:t>
      </w:r>
      <w:r w:rsidR="0043462C">
        <w:t xml:space="preserve">năm </w:t>
      </w:r>
      <w:r w:rsidR="0013778C">
        <w:t>202</w:t>
      </w:r>
      <w:r w:rsidR="0043462C">
        <w:t>5</w:t>
      </w:r>
      <w:r w:rsidR="0013778C">
        <w:t xml:space="preserve">, </w:t>
      </w:r>
      <w:r w:rsidRPr="00C034B5">
        <w:rPr>
          <w:lang w:val="vi-VN"/>
        </w:rPr>
        <w:t>quảng bá trên mạng xã hội, tư vấn trực tiếp/qua điện thoại, livestream tuyển sinh, tổ chức các buổi tư vấn tuyển sinh trực tiếp, ...Thông qua hoạt động giao lưu đoàn thanh niên để kết nối với các trường THPT, qua đó tiếp cận người học và t</w:t>
      </w:r>
      <w:r w:rsidR="00BB48A3">
        <w:t>ư</w:t>
      </w:r>
      <w:r w:rsidRPr="00C034B5">
        <w:rPr>
          <w:lang w:val="vi-VN"/>
        </w:rPr>
        <w:t xml:space="preserve"> vấn, quảng bá tuyển sinh cho các ngành đào tạo.</w:t>
      </w:r>
      <w:r w:rsidR="00AB44EB">
        <w:t xml:space="preserve"> </w:t>
      </w:r>
      <w:r w:rsidRPr="00C034B5">
        <w:rPr>
          <w:lang w:val="vi-VN"/>
        </w:rPr>
        <w:t xml:space="preserve">Xây dựng, phát triển các mối quan hệ hợp tác, đồng hành trong đào tạo, NCKH giữa các </w:t>
      </w:r>
      <w:r w:rsidR="00BB48A3">
        <w:t>T</w:t>
      </w:r>
      <w:r w:rsidR="00A47D7F">
        <w:t>rường THPT,</w:t>
      </w:r>
      <w:r w:rsidR="00BB48A3">
        <w:t xml:space="preserve"> </w:t>
      </w:r>
      <w:r w:rsidRPr="00C034B5">
        <w:rPr>
          <w:lang w:val="vi-VN"/>
        </w:rPr>
        <w:t xml:space="preserve">Doanh nghiệp và </w:t>
      </w:r>
      <w:r w:rsidR="004B2AB2">
        <w:rPr>
          <w:lang w:val="vi-VN"/>
        </w:rPr>
        <w:t>Viện KTCN</w:t>
      </w:r>
      <w:r w:rsidRPr="00C034B5">
        <w:rPr>
          <w:lang w:val="vi-VN"/>
        </w:rPr>
        <w:t xml:space="preserve">. Ngoài hỗ trợ đào tạo thực hành, thực tập, kỹ năng nghề nghiệp cho người học, việc kết nối với các </w:t>
      </w:r>
      <w:r w:rsidR="00A47D7F">
        <w:t xml:space="preserve">Trường THPT, </w:t>
      </w:r>
      <w:r w:rsidRPr="00C034B5">
        <w:rPr>
          <w:lang w:val="vi-VN"/>
        </w:rPr>
        <w:t xml:space="preserve">Doanh nghiệp sẽ góp phần tạo dựng và nâng cao hình ảnh của </w:t>
      </w:r>
      <w:r w:rsidR="004B2AB2">
        <w:rPr>
          <w:lang w:val="vi-VN"/>
        </w:rPr>
        <w:t>Viện KTCN</w:t>
      </w:r>
      <w:r w:rsidRPr="00C034B5">
        <w:rPr>
          <w:lang w:val="vi-VN"/>
        </w:rPr>
        <w:t xml:space="preserve">, tăng cường sự hiện diện của </w:t>
      </w:r>
      <w:r w:rsidR="004B2AB2">
        <w:rPr>
          <w:lang w:val="vi-VN"/>
        </w:rPr>
        <w:t>Viện KTCN</w:t>
      </w:r>
      <w:r w:rsidRPr="00C034B5">
        <w:rPr>
          <w:lang w:val="vi-VN"/>
        </w:rPr>
        <w:t xml:space="preserve"> ra ngoài xã hội.</w:t>
      </w:r>
    </w:p>
    <w:p w14:paraId="24F8D6CC" w14:textId="19A594C1" w:rsidR="00C034B5" w:rsidRPr="00C034B5" w:rsidRDefault="00C034B5" w:rsidP="00922BC4">
      <w:pPr>
        <w:spacing w:line="312" w:lineRule="auto"/>
        <w:ind w:firstLine="709"/>
        <w:jc w:val="both"/>
        <w:rPr>
          <w:b/>
          <w:lang w:val="vi-VN"/>
        </w:rPr>
      </w:pPr>
      <w:r w:rsidRPr="00C034B5">
        <w:rPr>
          <w:lang w:val="vi-VN"/>
        </w:rPr>
        <w:t>Trong năm 202</w:t>
      </w:r>
      <w:r w:rsidR="00A47D7F">
        <w:t>5</w:t>
      </w:r>
      <w:r w:rsidRPr="00C034B5">
        <w:rPr>
          <w:lang w:val="vi-VN"/>
        </w:rPr>
        <w:t xml:space="preserve">, </w:t>
      </w:r>
      <w:r w:rsidR="004B2AB2">
        <w:rPr>
          <w:lang w:val="vi-VN"/>
        </w:rPr>
        <w:t>Viện KTCN</w:t>
      </w:r>
      <w:r w:rsidRPr="00C034B5">
        <w:rPr>
          <w:lang w:val="vi-VN"/>
        </w:rPr>
        <w:t xml:space="preserve"> </w:t>
      </w:r>
      <w:r w:rsidR="00012E99">
        <w:t xml:space="preserve">mở tuyển sinh lại đối với ngành Kỹ thuật phần mềm, </w:t>
      </w:r>
      <w:r w:rsidR="00AF7D3C">
        <w:t xml:space="preserve">chú trọng công tác tuyển sinh đối với các ngành mới, ngành khó tuyển như: </w:t>
      </w:r>
      <w:r w:rsidR="00AF7D3C" w:rsidRPr="00AF7D3C">
        <w:t>Công nghệ kỹ thuật điều khiển tự động hóa</w:t>
      </w:r>
      <w:r w:rsidR="00AF7D3C">
        <w:t xml:space="preserve">, </w:t>
      </w:r>
      <w:r w:rsidR="00AF7D3C" w:rsidRPr="00AF7D3C">
        <w:t>Công nghệ kỹ thuật điện tử viễn thông</w:t>
      </w:r>
      <w:r w:rsidR="00AF7D3C">
        <w:t xml:space="preserve">, Công nghệ kỹ thuật Nhiệt; </w:t>
      </w:r>
      <w:r w:rsidRPr="00C034B5">
        <w:rPr>
          <w:lang w:val="vi-VN"/>
        </w:rPr>
        <w:t xml:space="preserve">dự kiến tuyển sinh </w:t>
      </w:r>
      <w:r w:rsidR="00C91CB4">
        <w:t>9</w:t>
      </w:r>
      <w:r w:rsidR="002854C4">
        <w:t>95</w:t>
      </w:r>
      <w:r w:rsidRPr="00C034B5">
        <w:rPr>
          <w:lang w:val="vi-VN"/>
        </w:rPr>
        <w:t xml:space="preserve"> sinh viên hệ chính quy</w:t>
      </w:r>
      <w:r w:rsidR="002854C4">
        <w:t xml:space="preserve"> và</w:t>
      </w:r>
      <w:r w:rsidRPr="00C034B5">
        <w:rPr>
          <w:lang w:val="vi-VN"/>
        </w:rPr>
        <w:t xml:space="preserve"> </w:t>
      </w:r>
      <w:r w:rsidR="00116A0C">
        <w:t>15</w:t>
      </w:r>
      <w:r w:rsidRPr="00C034B5">
        <w:rPr>
          <w:lang w:val="vi-VN"/>
        </w:rPr>
        <w:t xml:space="preserve"> học viên cao học. </w:t>
      </w:r>
      <w:r w:rsidR="002854C4">
        <w:t>Q</w:t>
      </w:r>
      <w:r w:rsidRPr="00C034B5">
        <w:rPr>
          <w:lang w:val="vi-VN"/>
        </w:rPr>
        <w:t xml:space="preserve">uy </w:t>
      </w:r>
      <w:r w:rsidR="002854C4">
        <w:t xml:space="preserve">mô người học </w:t>
      </w:r>
      <w:r w:rsidRPr="00C034B5">
        <w:rPr>
          <w:lang w:val="vi-VN"/>
        </w:rPr>
        <w:t xml:space="preserve">của </w:t>
      </w:r>
      <w:r w:rsidR="004B2AB2">
        <w:rPr>
          <w:lang w:val="vi-VN"/>
        </w:rPr>
        <w:t>Viện</w:t>
      </w:r>
      <w:r w:rsidRPr="00C034B5">
        <w:rPr>
          <w:lang w:val="vi-VN"/>
        </w:rPr>
        <w:t xml:space="preserve"> tại thời điểm năm 202</w:t>
      </w:r>
      <w:r w:rsidR="002854C4">
        <w:t>5</w:t>
      </w:r>
      <w:r w:rsidRPr="00C034B5">
        <w:rPr>
          <w:lang w:val="vi-VN"/>
        </w:rPr>
        <w:t xml:space="preserve"> dự kiến là </w:t>
      </w:r>
      <w:r w:rsidR="002854C4">
        <w:t>4</w:t>
      </w:r>
      <w:r w:rsidR="00542BBF">
        <w:t>3</w:t>
      </w:r>
      <w:r w:rsidR="00086840">
        <w:t>2</w:t>
      </w:r>
      <w:r w:rsidR="002854C4">
        <w:t>0</w:t>
      </w:r>
      <w:r w:rsidRPr="00C034B5">
        <w:rPr>
          <w:lang w:val="vi-VN"/>
        </w:rPr>
        <w:t xml:space="preserve">, trong đó </w:t>
      </w:r>
      <w:r w:rsidR="002854C4">
        <w:t>4296</w:t>
      </w:r>
      <w:r w:rsidRPr="00C034B5">
        <w:rPr>
          <w:lang w:val="vi-VN"/>
        </w:rPr>
        <w:t xml:space="preserve"> sinh viên hệ chính quy, </w:t>
      </w:r>
      <w:r w:rsidR="00C91CB4">
        <w:t>2</w:t>
      </w:r>
      <w:r w:rsidR="002854C4">
        <w:t>4</w:t>
      </w:r>
      <w:r w:rsidRPr="00C034B5">
        <w:rPr>
          <w:lang w:val="vi-VN"/>
        </w:rPr>
        <w:t xml:space="preserve"> học viên cao học. </w:t>
      </w:r>
    </w:p>
    <w:p w14:paraId="5FB77052" w14:textId="77777777" w:rsidR="005C452B" w:rsidRPr="00F207FF" w:rsidRDefault="005C452B" w:rsidP="00771D91">
      <w:pPr>
        <w:spacing w:line="300" w:lineRule="auto"/>
        <w:ind w:firstLine="709"/>
        <w:jc w:val="both"/>
        <w:rPr>
          <w:b/>
          <w:bCs/>
          <w:lang w:val="vi-VN"/>
        </w:rPr>
      </w:pPr>
      <w:r w:rsidRPr="00F207FF">
        <w:rPr>
          <w:b/>
          <w:lang w:val="vi-VN"/>
        </w:rPr>
        <w:t xml:space="preserve">2. </w:t>
      </w:r>
      <w:r w:rsidRPr="00F207FF">
        <w:rPr>
          <w:b/>
          <w:bCs/>
          <w:lang w:val="vi-VN"/>
        </w:rPr>
        <w:t>Công tác đào tạo</w:t>
      </w:r>
    </w:p>
    <w:p w14:paraId="7FD2B57D" w14:textId="43AF302F" w:rsidR="00E6228C" w:rsidRDefault="00C034B5" w:rsidP="00771D91">
      <w:pPr>
        <w:spacing w:line="300" w:lineRule="auto"/>
        <w:ind w:firstLine="709"/>
        <w:jc w:val="both"/>
      </w:pPr>
      <w:r w:rsidRPr="00C034B5">
        <w:rPr>
          <w:lang w:val="vi-VN"/>
        </w:rPr>
        <w:t>Trong năm 202</w:t>
      </w:r>
      <w:r w:rsidR="00204AEE">
        <w:t>4</w:t>
      </w:r>
      <w:r w:rsidRPr="00C034B5">
        <w:rPr>
          <w:lang w:val="vi-VN"/>
        </w:rPr>
        <w:t xml:space="preserve">, </w:t>
      </w:r>
      <w:r w:rsidR="004B2AB2">
        <w:rPr>
          <w:lang w:val="vi-VN"/>
        </w:rPr>
        <w:t>Viện KTCN</w:t>
      </w:r>
      <w:r w:rsidRPr="00C034B5">
        <w:rPr>
          <w:lang w:val="vi-VN"/>
        </w:rPr>
        <w:t xml:space="preserve"> dự kiến thực hiện </w:t>
      </w:r>
      <w:r w:rsidR="00D2123C">
        <w:t>53</w:t>
      </w:r>
      <w:r w:rsidR="005E70C0">
        <w:t>.</w:t>
      </w:r>
      <w:r w:rsidR="00D2123C">
        <w:t>09</w:t>
      </w:r>
      <w:r w:rsidR="00542BBF" w:rsidRPr="00C153E7">
        <w:rPr>
          <w:lang w:val="vi-VN"/>
        </w:rPr>
        <w:t>6</w:t>
      </w:r>
      <w:r w:rsidR="00542BBF">
        <w:t xml:space="preserve"> </w:t>
      </w:r>
      <w:r w:rsidRPr="00C034B5">
        <w:rPr>
          <w:lang w:val="vi-VN"/>
        </w:rPr>
        <w:t xml:space="preserve">giờ chuẩn. Số giờ chuẩn phải đảm nhận đã tính miễn trừ, miễn giảm là </w:t>
      </w:r>
      <w:r w:rsidR="00D2123C">
        <w:t>19</w:t>
      </w:r>
      <w:r w:rsidR="005E70C0">
        <w:t>.</w:t>
      </w:r>
      <w:r w:rsidR="00D2123C">
        <w:t>141</w:t>
      </w:r>
      <w:r w:rsidR="00542BBF">
        <w:t xml:space="preserve"> </w:t>
      </w:r>
      <w:r w:rsidRPr="00C034B5">
        <w:rPr>
          <w:lang w:val="vi-VN"/>
        </w:rPr>
        <w:t xml:space="preserve">giờ chuẩn. Dự kiến thừa giờ: </w:t>
      </w:r>
      <w:r w:rsidR="00D2123C">
        <w:t>33</w:t>
      </w:r>
      <w:r w:rsidR="005E70C0">
        <w:t>.</w:t>
      </w:r>
      <w:r w:rsidR="00D2123C">
        <w:t>955</w:t>
      </w:r>
      <w:r w:rsidR="00542BBF">
        <w:t xml:space="preserve"> </w:t>
      </w:r>
      <w:r w:rsidRPr="00C034B5">
        <w:rPr>
          <w:lang w:val="vi-VN"/>
        </w:rPr>
        <w:t>giờ chuẩn. Tổng số cán bộ giảng dạy tham gia thực hiện giảng dạy trong năm 202</w:t>
      </w:r>
      <w:r w:rsidR="00D7664E">
        <w:t>5</w:t>
      </w:r>
      <w:r w:rsidRPr="00C034B5">
        <w:rPr>
          <w:lang w:val="vi-VN"/>
        </w:rPr>
        <w:t xml:space="preserve"> là </w:t>
      </w:r>
      <w:r w:rsidR="00F77EA8">
        <w:t>3</w:t>
      </w:r>
      <w:r w:rsidR="00D7664E">
        <w:t>9</w:t>
      </w:r>
      <w:r w:rsidRPr="00C034B5">
        <w:rPr>
          <w:lang w:val="vi-VN"/>
        </w:rPr>
        <w:t xml:space="preserve"> giảng viên. Chi tiết các học phần tổ chức giảng dạ</w:t>
      </w:r>
      <w:r w:rsidR="005D66DB">
        <w:rPr>
          <w:lang w:val="vi-VN"/>
        </w:rPr>
        <w:t>y trong năm 202</w:t>
      </w:r>
      <w:r w:rsidR="00D7664E">
        <w:t>5</w:t>
      </w:r>
      <w:r w:rsidRPr="00C034B5">
        <w:rPr>
          <w:lang w:val="vi-VN"/>
        </w:rPr>
        <w:t xml:space="preserve"> được thể hiện trong các Biể</w:t>
      </w:r>
      <w:r w:rsidR="00AB44EB">
        <w:rPr>
          <w:lang w:val="vi-VN"/>
        </w:rPr>
        <w:t xml:space="preserve">u </w:t>
      </w:r>
      <w:r w:rsidR="007D5D0A">
        <w:t>KH 2025 B</w:t>
      </w:r>
      <w:r w:rsidR="00AB44EB">
        <w:rPr>
          <w:lang w:val="vi-VN"/>
        </w:rPr>
        <w:t>2a</w:t>
      </w:r>
      <w:r w:rsidR="007D5D0A">
        <w:t>, B2b</w:t>
      </w:r>
      <w:r w:rsidR="005D66DB">
        <w:rPr>
          <w:rStyle w:val="FootnoteReference"/>
          <w:lang w:val="vi-VN"/>
        </w:rPr>
        <w:footnoteReference w:id="5"/>
      </w:r>
      <w:r w:rsidR="00AB44EB">
        <w:t xml:space="preserve">. </w:t>
      </w:r>
      <w:r w:rsidR="00D73360">
        <w:t>Triển khai t</w:t>
      </w:r>
      <w:r w:rsidR="00E6228C" w:rsidRPr="00E6228C">
        <w:rPr>
          <w:lang w:val="vi-VN"/>
        </w:rPr>
        <w:t>hực tập</w:t>
      </w:r>
      <w:r w:rsidR="00D73360">
        <w:t>, thực tế</w:t>
      </w:r>
      <w:r w:rsidR="00E6228C" w:rsidRPr="00E6228C">
        <w:rPr>
          <w:lang w:val="vi-VN"/>
        </w:rPr>
        <w:t xml:space="preserve"> </w:t>
      </w:r>
      <w:r w:rsidR="00D73360">
        <w:t>cho các</w:t>
      </w:r>
      <w:r w:rsidR="00E6228C" w:rsidRPr="00E6228C">
        <w:rPr>
          <w:lang w:val="vi-VN"/>
        </w:rPr>
        <w:t xml:space="preserve"> ngành </w:t>
      </w:r>
      <w:bookmarkStart w:id="9" w:name="_Hlk121993706"/>
      <w:r w:rsidR="00F77EA8">
        <w:t xml:space="preserve">Kỹ thuật Điều khiển và tự động, Kỹ thuật điện tử viễn thông, Kỹ thuật công nghệ Điện điện tử, kỹ thuật công nghệ ô tô, Công nghệ thông tin, công nghệ thông tin chất </w:t>
      </w:r>
      <w:bookmarkEnd w:id="9"/>
      <w:r w:rsidR="007D5D0A">
        <w:t>dạy bằng tiếng Anh, Khoa học máy tính, Kỹ thuật phần mềm</w:t>
      </w:r>
      <w:r w:rsidR="00E83D3F">
        <w:t>;</w:t>
      </w:r>
      <w:r w:rsidR="00E6228C" w:rsidRPr="00E6228C">
        <w:t xml:space="preserve"> </w:t>
      </w:r>
      <w:r w:rsidR="00E83D3F">
        <w:t>s</w:t>
      </w:r>
      <w:r w:rsidR="00E6228C" w:rsidRPr="00E6228C">
        <w:rPr>
          <w:lang w:val="vi-VN"/>
        </w:rPr>
        <w:t xml:space="preserve">ố </w:t>
      </w:r>
      <w:r w:rsidR="00E83D3F">
        <w:t xml:space="preserve">lượt </w:t>
      </w:r>
      <w:r w:rsidR="00E6228C" w:rsidRPr="00E6228C">
        <w:rPr>
          <w:lang w:val="vi-VN"/>
        </w:rPr>
        <w:t>sinh viên tham gia thực tập</w:t>
      </w:r>
      <w:r w:rsidR="00E83D3F">
        <w:t>, thực tế là</w:t>
      </w:r>
      <w:r w:rsidR="00E6228C" w:rsidRPr="00E6228C">
        <w:rPr>
          <w:lang w:val="vi-VN"/>
        </w:rPr>
        <w:t xml:space="preserve"> </w:t>
      </w:r>
      <w:r w:rsidR="007D5D0A">
        <w:t>1240</w:t>
      </w:r>
      <w:r w:rsidR="00E6228C" w:rsidRPr="00E6228C">
        <w:rPr>
          <w:lang w:val="vi-VN"/>
        </w:rPr>
        <w:t xml:space="preserve"> sinh viên</w:t>
      </w:r>
      <w:r w:rsidR="00E6228C" w:rsidRPr="00E6228C">
        <w:t>; s</w:t>
      </w:r>
      <w:r w:rsidR="00E6228C" w:rsidRPr="00E6228C">
        <w:rPr>
          <w:lang w:val="vi-VN"/>
        </w:rPr>
        <w:t>ố cán bộ tham gia hướng dẫn</w:t>
      </w:r>
      <w:r w:rsidR="00E83D3F">
        <w:t xml:space="preserve"> cho các nhóm thực tập, thực tế là</w:t>
      </w:r>
      <w:r w:rsidR="00E6228C" w:rsidRPr="00E6228C">
        <w:rPr>
          <w:lang w:val="vi-VN"/>
        </w:rPr>
        <w:t xml:space="preserve"> </w:t>
      </w:r>
      <w:r w:rsidR="006F2E2B">
        <w:t>168</w:t>
      </w:r>
      <w:r w:rsidR="00E6228C" w:rsidRPr="00E6228C">
        <w:t>; s</w:t>
      </w:r>
      <w:r w:rsidR="00E6228C" w:rsidRPr="00E6228C">
        <w:rPr>
          <w:lang w:val="vi-VN"/>
        </w:rPr>
        <w:t>ố đơn vị thực tập</w:t>
      </w:r>
      <w:r w:rsidR="00E83D3F">
        <w:t>, thực tế</w:t>
      </w:r>
      <w:r w:rsidR="00E6228C" w:rsidRPr="00E6228C">
        <w:rPr>
          <w:lang w:val="vi-VN"/>
        </w:rPr>
        <w:t xml:space="preserve"> (dự kiến): </w:t>
      </w:r>
      <w:r w:rsidR="006F2E2B">
        <w:t>13</w:t>
      </w:r>
      <w:r w:rsidR="00E6228C" w:rsidRPr="00E6228C">
        <w:rPr>
          <w:lang w:val="vi-VN"/>
        </w:rPr>
        <w:t>0</w:t>
      </w:r>
      <w:r w:rsidR="00E6228C" w:rsidRPr="00E6228C">
        <w:t>; đ</w:t>
      </w:r>
      <w:r w:rsidR="00E6228C" w:rsidRPr="00E6228C">
        <w:rPr>
          <w:lang w:val="vi-VN"/>
        </w:rPr>
        <w:t>ịa bàn thực tập (dự kiến): Nghệ An, Hà Tĩnh, Thanh Hóa</w:t>
      </w:r>
      <w:r w:rsidR="00E83D3F">
        <w:t xml:space="preserve"> và Đà Nẵng</w:t>
      </w:r>
      <w:r w:rsidR="00E6228C" w:rsidRPr="00E6228C">
        <w:t>; k</w:t>
      </w:r>
      <w:r w:rsidR="00E6228C" w:rsidRPr="00E6228C">
        <w:rPr>
          <w:lang w:val="vi-VN"/>
        </w:rPr>
        <w:t xml:space="preserve">inh phí Thực tập: </w:t>
      </w:r>
      <w:r w:rsidR="006F2E2B" w:rsidRPr="006F2E2B">
        <w:t xml:space="preserve">1.144.089.124 </w:t>
      </w:r>
      <w:r w:rsidR="00D928BC" w:rsidRPr="00D928BC">
        <w:rPr>
          <w:lang w:val="vi-VN"/>
        </w:rPr>
        <w:t xml:space="preserve"> </w:t>
      </w:r>
      <w:r w:rsidR="00E6228C" w:rsidRPr="00E6228C">
        <w:rPr>
          <w:lang w:val="vi-VN"/>
        </w:rPr>
        <w:t>đồng</w:t>
      </w:r>
      <w:r w:rsidR="00E6228C">
        <w:rPr>
          <w:rStyle w:val="FootnoteReference"/>
          <w:lang w:val="vi-VN"/>
        </w:rPr>
        <w:footnoteReference w:id="6"/>
      </w:r>
      <w:r w:rsidR="00E6228C" w:rsidRPr="00E6228C">
        <w:rPr>
          <w:lang w:val="vi-VN"/>
        </w:rPr>
        <w:t xml:space="preserve"> </w:t>
      </w:r>
    </w:p>
    <w:p w14:paraId="7B603A91" w14:textId="2AC23273" w:rsidR="00C034B5" w:rsidRPr="00C034B5" w:rsidRDefault="00F32D46" w:rsidP="00771D91">
      <w:pPr>
        <w:spacing w:line="300" w:lineRule="auto"/>
        <w:ind w:firstLine="709"/>
        <w:jc w:val="both"/>
        <w:rPr>
          <w:lang w:val="vi-VN"/>
        </w:rPr>
      </w:pPr>
      <w:r>
        <w:t>Để rèn luyện kỹ năng thực hành nghề nghiệp cho sinh viên, năm học 202</w:t>
      </w:r>
      <w:r w:rsidR="006F2E2B">
        <w:t>5</w:t>
      </w:r>
      <w:r>
        <w:t xml:space="preserve"> Viện KTCN triển khai 1</w:t>
      </w:r>
      <w:r w:rsidR="009E6046">
        <w:t>34</w:t>
      </w:r>
      <w:r>
        <w:t xml:space="preserve"> học phần thực hành, thí nghiệm và đồ án cho các ngành đào tạo, với tổng chi phí dự kiến là 1.</w:t>
      </w:r>
      <w:r w:rsidR="0088340A">
        <w:t>527</w:t>
      </w:r>
      <w:r>
        <w:t>.</w:t>
      </w:r>
      <w:r w:rsidR="0088340A">
        <w:t>88</w:t>
      </w:r>
      <w:r>
        <w:t>5.000 đồng</w:t>
      </w:r>
      <w:r>
        <w:rPr>
          <w:rStyle w:val="FootnoteReference"/>
        </w:rPr>
        <w:footnoteReference w:id="7"/>
      </w:r>
      <w:r>
        <w:t>.</w:t>
      </w:r>
      <w:r w:rsidR="00C034B5" w:rsidRPr="00C034B5">
        <w:rPr>
          <w:lang w:val="vi-VN"/>
        </w:rPr>
        <w:t xml:space="preserve"> </w:t>
      </w:r>
    </w:p>
    <w:p w14:paraId="35B3BB32" w14:textId="3961D641" w:rsidR="00C034B5" w:rsidRPr="00F20BB7" w:rsidRDefault="00C034B5" w:rsidP="00771D91">
      <w:pPr>
        <w:spacing w:line="300" w:lineRule="auto"/>
        <w:ind w:firstLine="709"/>
        <w:jc w:val="both"/>
      </w:pPr>
      <w:r w:rsidRPr="00843833">
        <w:rPr>
          <w:lang w:val="vi-VN"/>
        </w:rPr>
        <w:lastRenderedPageBreak/>
        <w:t>Tổ chức tháng rèn nghề</w:t>
      </w:r>
      <w:r w:rsidRPr="00C034B5">
        <w:rPr>
          <w:lang w:val="vi-VN"/>
        </w:rPr>
        <w:t>, Hội thi “Sinh viên với việc rèn luyện kỹ năng nghề nghiệp”</w:t>
      </w:r>
      <w:r w:rsidR="00FD0854">
        <w:t>, “Sản phẩm sáng tạo”</w:t>
      </w:r>
      <w:r w:rsidRPr="00C034B5">
        <w:rPr>
          <w:lang w:val="vi-VN"/>
        </w:rPr>
        <w:t xml:space="preserve">. Với mục đích phát động phong trào thi đua dạy tốt, học tốt trong giảng viên và sinh viên; rèn luyện kỹ năng nghề nghiệp, thúc đẩy các hoạt động NCKH, sáng tạo; tăng cường hiểu biết, giao lưu, học tập kinh nghiệm lẫn nhau; nâng cao chất lượng giáo dục toàn diện trong sinh viên; giới thiệu, quảng bá về Nhà trường, </w:t>
      </w:r>
      <w:r w:rsidR="004B2AB2">
        <w:rPr>
          <w:lang w:val="vi-VN"/>
        </w:rPr>
        <w:t>Viện KTCN</w:t>
      </w:r>
      <w:r w:rsidRPr="00C034B5">
        <w:rPr>
          <w:lang w:val="vi-VN"/>
        </w:rPr>
        <w:t>, các hoạt động của Đoàn Thanh niên, Hội Sinh viên; tạo sân chơi lành mạnh, bổ ích, hấp dẫn cho sinh viên các khóa; các hoạt động được tổ chức an toàn, vui tươi, có ý nghĩa, thu hút đông đảo sinh viên tham gia và để lại dấu ấn tốt đẹp.</w:t>
      </w:r>
    </w:p>
    <w:p w14:paraId="498F06C1" w14:textId="7A88E2CD" w:rsidR="00C034B5" w:rsidRPr="00131872" w:rsidRDefault="00C034B5" w:rsidP="00771D91">
      <w:pPr>
        <w:spacing w:line="300" w:lineRule="auto"/>
        <w:ind w:firstLine="709"/>
        <w:jc w:val="both"/>
      </w:pPr>
      <w:r w:rsidRPr="00C034B5">
        <w:rPr>
          <w:lang w:val="vi-VN"/>
        </w:rPr>
        <w:t xml:space="preserve">Bên cạnh đó, </w:t>
      </w:r>
      <w:r w:rsidR="004B2AB2">
        <w:rPr>
          <w:lang w:val="vi-VN"/>
        </w:rPr>
        <w:t>Viện KTCN</w:t>
      </w:r>
      <w:r w:rsidRPr="00C034B5">
        <w:rPr>
          <w:lang w:val="vi-VN"/>
        </w:rPr>
        <w:t xml:space="preserve"> cũng dự kiến triển khai nhiều hoạt động cải tiến chất lượng dạy học của </w:t>
      </w:r>
      <w:r w:rsidR="004B2AB2">
        <w:rPr>
          <w:lang w:val="vi-VN"/>
        </w:rPr>
        <w:t>Viện</w:t>
      </w:r>
      <w:r w:rsidRPr="00C034B5">
        <w:rPr>
          <w:lang w:val="vi-VN"/>
        </w:rPr>
        <w:t>, bao gồm:</w:t>
      </w:r>
      <w:r w:rsidR="00AB44EB">
        <w:t xml:space="preserve"> </w:t>
      </w:r>
      <w:r w:rsidRPr="00C034B5">
        <w:rPr>
          <w:lang w:val="vi-VN"/>
        </w:rPr>
        <w:t>Tập huấn nâng cao năng lực cho giảng viên về các phương pháp giảng dạy đa dạng</w:t>
      </w:r>
      <w:r w:rsidR="002D7F65">
        <w:t>, ứng dụng công nghệ thông tin vào giảng dạy</w:t>
      </w:r>
      <w:r w:rsidR="00843833">
        <w:t>; khuyến khích giảng viên tham gia hội thảo, khóa tập huấn chuyên môn, nghiệp vụ trong và ngoài nước</w:t>
      </w:r>
      <w:r w:rsidR="00131872">
        <w:t>.</w:t>
      </w:r>
    </w:p>
    <w:p w14:paraId="67CCCCAD" w14:textId="60270D89" w:rsidR="005C452B" w:rsidRDefault="005C452B" w:rsidP="005E70C0">
      <w:pPr>
        <w:spacing w:before="120" w:line="300" w:lineRule="auto"/>
        <w:ind w:firstLine="709"/>
        <w:jc w:val="both"/>
        <w:rPr>
          <w:b/>
          <w:bCs/>
        </w:rPr>
      </w:pPr>
      <w:r w:rsidRPr="00F207FF">
        <w:rPr>
          <w:b/>
          <w:bCs/>
          <w:lang w:val="vi-VN"/>
        </w:rPr>
        <w:t xml:space="preserve">3. </w:t>
      </w:r>
      <w:r w:rsidR="00214C2B" w:rsidRPr="00F207FF">
        <w:rPr>
          <w:b/>
          <w:bCs/>
          <w:lang w:val="vi-VN"/>
        </w:rPr>
        <w:t xml:space="preserve">Công tác nghiên cứu khoa học </w:t>
      </w:r>
      <w:r w:rsidR="00B9011E">
        <w:rPr>
          <w:b/>
          <w:bCs/>
        </w:rPr>
        <w:t>và hợp tác đối ngoại</w:t>
      </w:r>
    </w:p>
    <w:p w14:paraId="59384E77" w14:textId="42A01812" w:rsidR="00B9011E" w:rsidRPr="00EC67C8" w:rsidRDefault="00B9011E" w:rsidP="00771D91">
      <w:pPr>
        <w:spacing w:line="300" w:lineRule="auto"/>
        <w:ind w:firstLine="709"/>
        <w:jc w:val="both"/>
        <w:rPr>
          <w:b/>
          <w:bCs/>
          <w:i/>
        </w:rPr>
      </w:pPr>
      <w:r w:rsidRPr="00EC67C8">
        <w:rPr>
          <w:b/>
          <w:bCs/>
          <w:i/>
        </w:rPr>
        <w:t xml:space="preserve">3.1 </w:t>
      </w:r>
      <w:r w:rsidRPr="00EC67C8">
        <w:rPr>
          <w:b/>
          <w:bCs/>
          <w:i/>
          <w:lang w:val="vi-VN"/>
        </w:rPr>
        <w:t>. Công tác nghiên cứu khoa học</w:t>
      </w:r>
    </w:p>
    <w:p w14:paraId="1F35BD24" w14:textId="58A91C39" w:rsidR="00C034B5" w:rsidRPr="00C034B5" w:rsidRDefault="00C034B5" w:rsidP="00214BF0">
      <w:pPr>
        <w:spacing w:line="360" w:lineRule="auto"/>
        <w:ind w:firstLine="709"/>
        <w:jc w:val="both"/>
        <w:rPr>
          <w:lang w:val="vi-VN"/>
        </w:rPr>
      </w:pPr>
      <w:bookmarkStart w:id="12" w:name="OLE_LINK56"/>
      <w:bookmarkStart w:id="13" w:name="OLE_LINK57"/>
      <w:r w:rsidRPr="00C034B5">
        <w:rPr>
          <w:lang w:val="vi-VN"/>
        </w:rPr>
        <w:t>Xây dựng định hướng phát triển khoa học và công nghệ cho từng giai đoạn, kế hoạch thực hiện khoa học công nghệ; đề xuất, tham gia tuyển chọn, triển khai thực hiện và tổ chức quản lý nhiệm vụ khoa học công nghệ các cấp, các lĩnh vực nghiên cứu;</w:t>
      </w:r>
      <w:r w:rsidR="00076A14">
        <w:t xml:space="preserve"> </w:t>
      </w:r>
      <w:r w:rsidRPr="00C034B5">
        <w:rPr>
          <w:lang w:val="vi-VN"/>
        </w:rPr>
        <w:t>ứng dụng và chuyển giao kết quả khoa học và công nghệ và phát triển công nghệ, phục vụ nhu cầu phát triển kinh tế xã hội, thực hiện dịch vụ khoa học công nghệ; xây dựng và triển khai thực hiện các dự án đầu tư phát triển, các phòng thí nghiệm trọng điểm, liên ngành và chuyên ngành</w:t>
      </w:r>
      <w:r w:rsidR="00843833">
        <w:t>, đặc biệt là dự án về ngành công nghệ bán dẫn</w:t>
      </w:r>
      <w:r w:rsidRPr="00C034B5">
        <w:rPr>
          <w:lang w:val="vi-VN"/>
        </w:rPr>
        <w:t xml:space="preserve">; tổ chức hoạt động NCKH cho SV, học viên cao học; tiến hành các hoạt động hợp tác trong và ngoài nước về khoa học công nghệ. Hàng năm </w:t>
      </w:r>
      <w:r w:rsidR="004B2AB2">
        <w:rPr>
          <w:lang w:val="vi-VN"/>
        </w:rPr>
        <w:t>Viện KTCN</w:t>
      </w:r>
      <w:r w:rsidRPr="00C034B5">
        <w:rPr>
          <w:lang w:val="vi-VN"/>
        </w:rPr>
        <w:t xml:space="preserve"> cập nhật cơ sở dữ liệu về NCKH </w:t>
      </w:r>
      <w:r w:rsidRPr="00076A14">
        <w:rPr>
          <w:lang w:val="vi-VN"/>
        </w:rPr>
        <w:t>của cán bộ, giảng viên để phục vụ cho</w:t>
      </w:r>
      <w:r w:rsidRPr="00C034B5">
        <w:rPr>
          <w:lang w:val="vi-VN"/>
        </w:rPr>
        <w:t xml:space="preserve"> công tác phát triển CTĐT, giảng dạy và NCKH của toàn thể giảng viên.</w:t>
      </w:r>
    </w:p>
    <w:p w14:paraId="4F42713E" w14:textId="20294F8D" w:rsidR="00C034B5" w:rsidRPr="00D928BC" w:rsidRDefault="00C034B5" w:rsidP="00214BF0">
      <w:pPr>
        <w:spacing w:line="360" w:lineRule="auto"/>
        <w:ind w:firstLine="709"/>
        <w:jc w:val="both"/>
        <w:rPr>
          <w:highlight w:val="yellow"/>
        </w:rPr>
      </w:pPr>
      <w:r w:rsidRPr="00C034B5">
        <w:rPr>
          <w:lang w:val="vi-VN"/>
        </w:rPr>
        <w:t>Trong năm 202</w:t>
      </w:r>
      <w:r w:rsidR="00582584">
        <w:t>5</w:t>
      </w:r>
      <w:r w:rsidRPr="00C034B5">
        <w:rPr>
          <w:lang w:val="vi-VN"/>
        </w:rPr>
        <w:t xml:space="preserve">, </w:t>
      </w:r>
      <w:r w:rsidR="004B2AB2">
        <w:rPr>
          <w:lang w:val="vi-VN"/>
        </w:rPr>
        <w:t>Viện KTCN</w:t>
      </w:r>
      <w:r w:rsidRPr="00C034B5">
        <w:rPr>
          <w:lang w:val="vi-VN"/>
        </w:rPr>
        <w:t xml:space="preserve"> dự kiến đăng ký </w:t>
      </w:r>
      <w:r w:rsidR="00076A14">
        <w:t xml:space="preserve">và tiếp tục </w:t>
      </w:r>
      <w:r w:rsidRPr="00C034B5">
        <w:rPr>
          <w:lang w:val="vi-VN"/>
        </w:rPr>
        <w:t>triển khai các đề tài các cấp</w:t>
      </w:r>
      <w:r w:rsidR="00076A14">
        <w:t xml:space="preserve"> và công bố</w:t>
      </w:r>
      <w:r w:rsidRPr="00C034B5">
        <w:rPr>
          <w:lang w:val="vi-VN"/>
        </w:rPr>
        <w:t xml:space="preserve"> khoa học </w:t>
      </w:r>
      <w:r w:rsidR="00DB150E">
        <w:t>gồm</w:t>
      </w:r>
      <w:r w:rsidRPr="00C034B5">
        <w:rPr>
          <w:lang w:val="vi-VN"/>
        </w:rPr>
        <w:t>:</w:t>
      </w:r>
      <w:r w:rsidR="00DB150E">
        <w:t xml:space="preserve"> </w:t>
      </w:r>
      <w:bookmarkStart w:id="14" w:name="OLE_LINK67"/>
      <w:bookmarkStart w:id="15" w:name="OLE_LINK68"/>
      <w:r w:rsidR="00DB150E">
        <w:t xml:space="preserve">01 đề tài cấp Bộ, </w:t>
      </w:r>
      <w:r w:rsidR="00582584">
        <w:t xml:space="preserve">01 đề tài Nafosted, </w:t>
      </w:r>
      <w:r w:rsidR="00DB150E">
        <w:t>09 đề tài trọng điểm cấp trường, 20</w:t>
      </w:r>
      <w:r w:rsidRPr="001F6F5E">
        <w:rPr>
          <w:lang w:val="vi-VN"/>
        </w:rPr>
        <w:t xml:space="preserve"> đề tài nghiên cứu khoa học cấp trường</w:t>
      </w:r>
      <w:r w:rsidR="00DC5D17">
        <w:t>,</w:t>
      </w:r>
      <w:r w:rsidR="00863B33" w:rsidRPr="001F6F5E">
        <w:t xml:space="preserve"> </w:t>
      </w:r>
      <w:bookmarkEnd w:id="14"/>
      <w:bookmarkEnd w:id="15"/>
      <w:r w:rsidR="00582584">
        <w:t>09</w:t>
      </w:r>
      <w:r w:rsidRPr="001F6F5E">
        <w:rPr>
          <w:lang w:val="vi-VN"/>
        </w:rPr>
        <w:t xml:space="preserve"> </w:t>
      </w:r>
      <w:r w:rsidR="00582584">
        <w:t>bài báo</w:t>
      </w:r>
      <w:r w:rsidRPr="001F6F5E">
        <w:rPr>
          <w:lang w:val="vi-VN"/>
        </w:rPr>
        <w:t xml:space="preserve"> trên tạp chí thuộc danh mục </w:t>
      </w:r>
      <w:r w:rsidR="00582584">
        <w:t>SCIE</w:t>
      </w:r>
      <w:r w:rsidRPr="001F6F5E">
        <w:rPr>
          <w:lang w:val="vi-VN"/>
        </w:rPr>
        <w:t>/</w:t>
      </w:r>
      <w:r w:rsidR="00582584">
        <w:t>S</w:t>
      </w:r>
      <w:r w:rsidRPr="001F6F5E">
        <w:rPr>
          <w:lang w:val="vi-VN"/>
        </w:rPr>
        <w:t>copus</w:t>
      </w:r>
      <w:r w:rsidR="00DC5D17">
        <w:t xml:space="preserve">, </w:t>
      </w:r>
      <w:r w:rsidR="00582584">
        <w:t xml:space="preserve">15 bài báo </w:t>
      </w:r>
      <w:r w:rsidR="00582584" w:rsidRPr="00582584">
        <w:t>trên tạp chí khoa học, kỷ yếu hội nghị, hội thảo quốc tế khác</w:t>
      </w:r>
      <w:r w:rsidR="00582584">
        <w:t xml:space="preserve">, </w:t>
      </w:r>
      <w:r w:rsidR="00582584" w:rsidRPr="00582584">
        <w:t xml:space="preserve">06 </w:t>
      </w:r>
      <w:r w:rsidR="00582584">
        <w:t>bài báo</w:t>
      </w:r>
      <w:r w:rsidR="00582584" w:rsidRPr="00582584">
        <w:t xml:space="preserve"> trên các tạp chí khoa học trong nước</w:t>
      </w:r>
      <w:r w:rsidR="00582584">
        <w:t xml:space="preserve">, </w:t>
      </w:r>
      <w:r w:rsidR="00582584" w:rsidRPr="00582584">
        <w:t xml:space="preserve">05 </w:t>
      </w:r>
      <w:r w:rsidR="00582584">
        <w:t>bài báo</w:t>
      </w:r>
      <w:r w:rsidR="00582584" w:rsidRPr="00582584">
        <w:t xml:space="preserve"> trên các kỷ yếu hội nghị, hội thảo trong nước</w:t>
      </w:r>
      <w:r w:rsidR="00582584">
        <w:t>,</w:t>
      </w:r>
      <w:r w:rsidR="00582584" w:rsidRPr="00582584">
        <w:t xml:space="preserve"> </w:t>
      </w:r>
      <w:r w:rsidR="00582584" w:rsidRPr="00582584">
        <w:t xml:space="preserve">02 </w:t>
      </w:r>
      <w:r w:rsidR="00582584">
        <w:t>c</w:t>
      </w:r>
      <w:r w:rsidR="00582584" w:rsidRPr="00582584">
        <w:t>ông bố NCKH khác</w:t>
      </w:r>
      <w:r w:rsidRPr="001F6F5E">
        <w:rPr>
          <w:lang w:val="vi-VN"/>
        </w:rPr>
        <w:t>.</w:t>
      </w:r>
      <w:r w:rsidR="00AB44EB" w:rsidRPr="001F6F5E">
        <w:t xml:space="preserve"> </w:t>
      </w:r>
    </w:p>
    <w:p w14:paraId="3ED151A3" w14:textId="4B3A55C4" w:rsidR="00C034B5" w:rsidRDefault="00C034B5" w:rsidP="00214BF0">
      <w:pPr>
        <w:spacing w:line="312" w:lineRule="auto"/>
        <w:ind w:firstLine="709"/>
        <w:jc w:val="both"/>
      </w:pPr>
      <w:r w:rsidRPr="001F6F5E">
        <w:rPr>
          <w:lang w:val="vi-VN"/>
        </w:rPr>
        <w:lastRenderedPageBreak/>
        <w:t xml:space="preserve">Tổng kinh phí theo kế hoạch khoa học công nghệ của </w:t>
      </w:r>
      <w:r w:rsidR="004B2AB2" w:rsidRPr="001F6F5E">
        <w:rPr>
          <w:lang w:val="vi-VN"/>
        </w:rPr>
        <w:t>Viện KTCN</w:t>
      </w:r>
      <w:r w:rsidRPr="001F6F5E">
        <w:rPr>
          <w:lang w:val="vi-VN"/>
        </w:rPr>
        <w:t xml:space="preserve"> năm 202</w:t>
      </w:r>
      <w:r w:rsidR="00582584">
        <w:t>5</w:t>
      </w:r>
      <w:r w:rsidRPr="001F6F5E">
        <w:rPr>
          <w:lang w:val="vi-VN"/>
        </w:rPr>
        <w:t xml:space="preserve"> là </w:t>
      </w:r>
      <w:r w:rsidR="00214BF0" w:rsidRPr="00214BF0">
        <w:t>3.389.298.938</w:t>
      </w:r>
      <w:r w:rsidR="001F6F5E" w:rsidRPr="001F6F5E">
        <w:rPr>
          <w:lang w:val="vi-VN"/>
        </w:rPr>
        <w:t xml:space="preserve"> </w:t>
      </w:r>
      <w:r w:rsidRPr="001F6F5E">
        <w:rPr>
          <w:lang w:val="vi-VN"/>
        </w:rPr>
        <w:t>đồng</w:t>
      </w:r>
      <w:r w:rsidR="00853C29" w:rsidRPr="001F6F5E">
        <w:rPr>
          <w:rStyle w:val="FootnoteReference"/>
          <w:lang w:val="vi-VN"/>
        </w:rPr>
        <w:footnoteReference w:id="8"/>
      </w:r>
      <w:r w:rsidRPr="001F6F5E">
        <w:rPr>
          <w:lang w:val="vi-VN"/>
        </w:rPr>
        <w:t>.</w:t>
      </w:r>
    </w:p>
    <w:p w14:paraId="12C83B9D" w14:textId="593069D0" w:rsidR="00B9011E" w:rsidRPr="002E3DC6" w:rsidRDefault="00B9011E" w:rsidP="00771D91">
      <w:pPr>
        <w:spacing w:line="300" w:lineRule="auto"/>
        <w:ind w:firstLine="709"/>
        <w:jc w:val="both"/>
        <w:rPr>
          <w:b/>
          <w:i/>
        </w:rPr>
      </w:pPr>
      <w:r w:rsidRPr="002E3DC6">
        <w:rPr>
          <w:b/>
          <w:i/>
        </w:rPr>
        <w:t>3.2. Công tác hợp tác đối ngoại.</w:t>
      </w:r>
    </w:p>
    <w:p w14:paraId="0A3DFFA7" w14:textId="027D4CA1" w:rsidR="00B9011E" w:rsidRPr="00214BF0" w:rsidRDefault="00B9011E" w:rsidP="00771D91">
      <w:pPr>
        <w:spacing w:line="300" w:lineRule="auto"/>
        <w:ind w:firstLine="709"/>
        <w:jc w:val="both"/>
        <w:rPr>
          <w:bCs/>
        </w:rPr>
      </w:pPr>
      <w:r w:rsidRPr="00B76410">
        <w:rPr>
          <w:bCs/>
          <w:lang w:val="vi-VN"/>
        </w:rPr>
        <w:t xml:space="preserve"> </w:t>
      </w:r>
      <w:r w:rsidR="00214BF0">
        <w:rPr>
          <w:bCs/>
        </w:rPr>
        <w:t>Năm 2025, Viện KTCN t</w:t>
      </w:r>
      <w:r w:rsidRPr="00B76410">
        <w:rPr>
          <w:bCs/>
          <w:lang w:val="vi-VN"/>
        </w:rPr>
        <w:t>iếp tục tăng cường các hoạt động hợp tác với các đơn vị trong nước và ngoài nước trên cơ sở phát triển, tăng cường hợp tác, trao đổi về giáo dục, nghiên cứu khoa học và bồi dưỡng cán bộ.</w:t>
      </w:r>
      <w:r w:rsidR="00214BF0">
        <w:rPr>
          <w:bCs/>
        </w:rPr>
        <w:t xml:space="preserve"> Dự kiến tổ chức t</w:t>
      </w:r>
      <w:r w:rsidR="00214BF0" w:rsidRPr="00214BF0">
        <w:rPr>
          <w:bCs/>
        </w:rPr>
        <w:t>ham quan học tập kinh nghiệm trong lĩnh vực sản xuất, lắp ráp và kiểm thử bán dẫn ở các nước Châu Á</w:t>
      </w:r>
      <w:r w:rsidR="00214BF0">
        <w:rPr>
          <w:bCs/>
        </w:rPr>
        <w:t>, Châu Âu cho cán bộ, giảng viên.</w:t>
      </w:r>
    </w:p>
    <w:p w14:paraId="72BE74D3" w14:textId="0B4C95C2" w:rsidR="00B9011E" w:rsidRPr="00B9011E" w:rsidRDefault="00B9011E" w:rsidP="00771D91">
      <w:pPr>
        <w:spacing w:line="300" w:lineRule="auto"/>
        <w:ind w:firstLine="709"/>
        <w:jc w:val="both"/>
      </w:pPr>
      <w:r w:rsidRPr="00B76410">
        <w:rPr>
          <w:bCs/>
          <w:lang w:val="vi-VN"/>
        </w:rPr>
        <w:t>Phối hợp để thực hiện các đề tài, các nhiệm vụ phát triển kinh tế, kỹ thuật ở địa phương.</w:t>
      </w:r>
      <w:r w:rsidR="004565F7">
        <w:rPr>
          <w:bCs/>
        </w:rPr>
        <w:t xml:space="preserve"> </w:t>
      </w:r>
      <w:r w:rsidRPr="00B76410">
        <w:rPr>
          <w:lang w:val="vi-VN"/>
        </w:rPr>
        <w:t>Tạo dựng và phát triển quan hệ hợp tác với các trường THPT thông qua hoạt động hỗ trợ tư vấn nghề nghiệp, các hoạt động tập thể khác, ...</w:t>
      </w:r>
    </w:p>
    <w:p w14:paraId="4FAD412A" w14:textId="77777777" w:rsidR="000D6ABF" w:rsidRPr="000D6ABF" w:rsidRDefault="000D6ABF" w:rsidP="005E70C0">
      <w:pPr>
        <w:spacing w:before="120" w:line="300" w:lineRule="auto"/>
        <w:ind w:firstLine="709"/>
        <w:jc w:val="both"/>
        <w:rPr>
          <w:b/>
          <w:bCs/>
          <w:lang w:val="nl-NL"/>
        </w:rPr>
      </w:pPr>
      <w:r w:rsidRPr="000D6ABF">
        <w:rPr>
          <w:b/>
          <w:bCs/>
          <w:lang w:val="nl-NL"/>
        </w:rPr>
        <w:t>4. Công tác phát triển đội ngũ</w:t>
      </w:r>
    </w:p>
    <w:p w14:paraId="56FBBB66" w14:textId="4C67E3F0" w:rsidR="000D6ABF" w:rsidRDefault="004A0304" w:rsidP="00771D91">
      <w:pPr>
        <w:spacing w:line="300" w:lineRule="auto"/>
        <w:ind w:firstLine="709"/>
        <w:jc w:val="both"/>
        <w:rPr>
          <w:bCs/>
          <w:lang w:val="nl-NL"/>
        </w:rPr>
      </w:pPr>
      <w:r w:rsidRPr="004A0304">
        <w:rPr>
          <w:bCs/>
          <w:lang w:val="nl-NL"/>
        </w:rPr>
        <w:t xml:space="preserve">Chất lượng giáo dục phụ thuộc rất lớn vào chất lượng của đội ngũ </w:t>
      </w:r>
      <w:r>
        <w:rPr>
          <w:bCs/>
          <w:lang w:val="nl-NL"/>
        </w:rPr>
        <w:t>giảng viên</w:t>
      </w:r>
      <w:r w:rsidRPr="004A0304">
        <w:rPr>
          <w:bCs/>
          <w:lang w:val="nl-NL"/>
        </w:rPr>
        <w:t xml:space="preserve">. Trong bối cảnh đổi mới giáo dục, việc xây dựng một đội ngũ </w:t>
      </w:r>
      <w:r>
        <w:rPr>
          <w:bCs/>
          <w:lang w:val="nl-NL"/>
        </w:rPr>
        <w:t>giảng viên</w:t>
      </w:r>
      <w:r w:rsidRPr="004A0304">
        <w:rPr>
          <w:bCs/>
          <w:lang w:val="nl-NL"/>
        </w:rPr>
        <w:t xml:space="preserve"> có năng lực, tâm huyết và phù hợp với yêu cầu đổi mới là vô cùng quan trọng. </w:t>
      </w:r>
      <w:r>
        <w:rPr>
          <w:bCs/>
          <w:lang w:val="nl-NL"/>
        </w:rPr>
        <w:t>Giảng viên</w:t>
      </w:r>
      <w:r w:rsidRPr="004A0304">
        <w:rPr>
          <w:bCs/>
          <w:lang w:val="nl-NL"/>
        </w:rPr>
        <w:t xml:space="preserve"> không chỉ cần có kiến thức chuyên môn sâu rộng mà còn cần có kỹ năng sư phạm tốt, khả năng thích ứng với những thay đổi và phương pháp dạy học mới.</w:t>
      </w:r>
      <w:r>
        <w:rPr>
          <w:bCs/>
          <w:lang w:val="nl-NL"/>
        </w:rPr>
        <w:t xml:space="preserve"> N</w:t>
      </w:r>
      <w:r w:rsidR="000D6ABF" w:rsidRPr="000D6ABF">
        <w:rPr>
          <w:bCs/>
          <w:lang w:val="nl-NL"/>
        </w:rPr>
        <w:t xml:space="preserve">ăm </w:t>
      </w:r>
      <w:r>
        <w:rPr>
          <w:bCs/>
          <w:lang w:val="nl-NL"/>
        </w:rPr>
        <w:t xml:space="preserve">học </w:t>
      </w:r>
      <w:r w:rsidR="000D6ABF" w:rsidRPr="000D6ABF">
        <w:rPr>
          <w:bCs/>
          <w:lang w:val="nl-NL"/>
        </w:rPr>
        <w:t>202</w:t>
      </w:r>
      <w:r>
        <w:rPr>
          <w:bCs/>
          <w:lang w:val="nl-NL"/>
        </w:rPr>
        <w:t>5,</w:t>
      </w:r>
      <w:r w:rsidR="000D6ABF" w:rsidRPr="000D6ABF">
        <w:rPr>
          <w:bCs/>
          <w:lang w:val="nl-NL"/>
        </w:rPr>
        <w:t xml:space="preserve"> </w:t>
      </w:r>
      <w:r w:rsidR="004B2AB2">
        <w:rPr>
          <w:bCs/>
          <w:lang w:val="nl-NL"/>
        </w:rPr>
        <w:t>Viện KTCN</w:t>
      </w:r>
      <w:r w:rsidR="000D6ABF" w:rsidRPr="000D6ABF">
        <w:rPr>
          <w:bCs/>
          <w:lang w:val="nl-NL"/>
        </w:rPr>
        <w:t xml:space="preserve"> lên kế hoạch phát triển đội ngũ trong giai đoạn mới, trong đó chuẩn bị cho cán bộ đủ điều kiện, tiêu chuẩn để phong học hàm PGS, giảng viên chính, cử cán bộ làm NCS trong và ngoài nước, giao nhiệm vụ để tất cả cán bộ có các công bố khoa học trên các tạp chí uy tín trong và ngoài nước.</w:t>
      </w:r>
    </w:p>
    <w:p w14:paraId="4F3C439F" w14:textId="32F2C272" w:rsidR="00735AB3" w:rsidRPr="000D6ABF" w:rsidRDefault="00735AB3" w:rsidP="00735AB3">
      <w:pPr>
        <w:spacing w:line="300" w:lineRule="auto"/>
        <w:ind w:firstLine="709"/>
        <w:jc w:val="both"/>
        <w:rPr>
          <w:bCs/>
          <w:i/>
          <w:lang w:val="nl-NL"/>
        </w:rPr>
      </w:pPr>
      <w:r w:rsidRPr="000D6ABF">
        <w:rPr>
          <w:bCs/>
          <w:i/>
          <w:lang w:val="nl-NL"/>
        </w:rPr>
        <w:t xml:space="preserve">Công tác </w:t>
      </w:r>
      <w:r>
        <w:rPr>
          <w:bCs/>
          <w:i/>
          <w:lang w:val="nl-NL"/>
        </w:rPr>
        <w:t>tuyển dụng</w:t>
      </w:r>
      <w:r w:rsidRPr="000D6ABF">
        <w:rPr>
          <w:bCs/>
          <w:i/>
          <w:lang w:val="nl-NL"/>
        </w:rPr>
        <w:t xml:space="preserve"> cán bộ của </w:t>
      </w:r>
      <w:r>
        <w:rPr>
          <w:bCs/>
          <w:i/>
          <w:lang w:val="nl-NL"/>
        </w:rPr>
        <w:t>Viện KTCN</w:t>
      </w:r>
      <w:r w:rsidRPr="000D6ABF">
        <w:rPr>
          <w:bCs/>
          <w:i/>
          <w:lang w:val="nl-NL"/>
        </w:rPr>
        <w:t xml:space="preserve"> như sau:</w:t>
      </w:r>
    </w:p>
    <w:p w14:paraId="61492C7B" w14:textId="4F35DA6B" w:rsidR="00735AB3" w:rsidRPr="000D6ABF" w:rsidRDefault="00735AB3" w:rsidP="00735AB3">
      <w:pPr>
        <w:spacing w:line="300" w:lineRule="auto"/>
        <w:ind w:firstLine="709"/>
        <w:jc w:val="both"/>
        <w:rPr>
          <w:bCs/>
          <w:lang w:val="nl-NL"/>
        </w:rPr>
      </w:pPr>
      <w:r w:rsidRPr="009371A5">
        <w:rPr>
          <w:bCs/>
          <w:lang w:val="nl-NL"/>
        </w:rPr>
        <w:t xml:space="preserve">+ </w:t>
      </w:r>
      <w:r w:rsidR="00DB0690">
        <w:rPr>
          <w:bCs/>
          <w:lang w:val="nl-NL"/>
        </w:rPr>
        <w:t xml:space="preserve">Ngành CNTT hiện có 8 GV, dự kiến tuyển mới 3 GV; ngành Khoa học máy tính hiện có 3 GV, dự kiến tuyển 1 GV; ngành Kỹ thuật phần mềm hiện có 2 GV, dự kiến tuyển 2 GV; ngành Điện tử viễn thông hiện có 7 GV, dự kiến tuyển 2 GV; ngành </w:t>
      </w:r>
      <w:r w:rsidR="00DB0690" w:rsidRPr="00DB0690">
        <w:rPr>
          <w:bCs/>
          <w:lang w:val="nl-NL"/>
        </w:rPr>
        <w:t>Kỹ thuật điều  khiển và tự động  hóa</w:t>
      </w:r>
      <w:r w:rsidR="00DB0690">
        <w:rPr>
          <w:bCs/>
          <w:lang w:val="nl-NL"/>
        </w:rPr>
        <w:t xml:space="preserve"> hiện có 7 GV, dự kiến tuyển 3 GV; ngành </w:t>
      </w:r>
      <w:r w:rsidR="00DB0690" w:rsidRPr="00DB0690">
        <w:rPr>
          <w:bCs/>
          <w:lang w:val="nl-NL"/>
        </w:rPr>
        <w:t>Công nghệ kỹ thuật ô tô</w:t>
      </w:r>
      <w:r w:rsidR="00DB0690">
        <w:rPr>
          <w:bCs/>
          <w:lang w:val="nl-NL"/>
        </w:rPr>
        <w:t xml:space="preserve"> hiện có 10 GV, dự kiến tuyển 5 GV; ngành </w:t>
      </w:r>
      <w:r w:rsidR="00DB0690" w:rsidRPr="00DB0690">
        <w:rPr>
          <w:bCs/>
          <w:lang w:val="nl-NL"/>
        </w:rPr>
        <w:t>Công nghệ kỹ thuật điện, điện tử</w:t>
      </w:r>
      <w:r w:rsidR="00DB0690">
        <w:rPr>
          <w:bCs/>
          <w:lang w:val="nl-NL"/>
        </w:rPr>
        <w:t xml:space="preserve"> hiện có 5 GV, dự kiến tuyển 3 GV</w:t>
      </w:r>
      <w:r>
        <w:rPr>
          <w:bCs/>
          <w:lang w:val="nl-NL"/>
        </w:rPr>
        <w:t>.</w:t>
      </w:r>
    </w:p>
    <w:p w14:paraId="12510D67" w14:textId="379E891E" w:rsidR="000D6ABF" w:rsidRPr="000D6ABF" w:rsidRDefault="000D6ABF" w:rsidP="00771D91">
      <w:pPr>
        <w:spacing w:line="300" w:lineRule="auto"/>
        <w:ind w:firstLine="709"/>
        <w:jc w:val="both"/>
        <w:rPr>
          <w:bCs/>
          <w:i/>
          <w:lang w:val="nl-NL"/>
        </w:rPr>
      </w:pPr>
      <w:r w:rsidRPr="000D6ABF">
        <w:rPr>
          <w:bCs/>
          <w:i/>
          <w:lang w:val="nl-NL"/>
        </w:rPr>
        <w:t xml:space="preserve">Công tác đào tạo cán bộ của </w:t>
      </w:r>
      <w:r w:rsidR="004B2AB2">
        <w:rPr>
          <w:bCs/>
          <w:i/>
          <w:lang w:val="nl-NL"/>
        </w:rPr>
        <w:t>Viện KTCN</w:t>
      </w:r>
      <w:r w:rsidRPr="000D6ABF">
        <w:rPr>
          <w:bCs/>
          <w:i/>
          <w:lang w:val="nl-NL"/>
        </w:rPr>
        <w:t xml:space="preserve"> như sau:</w:t>
      </w:r>
    </w:p>
    <w:p w14:paraId="3D99B0E8" w14:textId="59D17319" w:rsidR="000D6ABF" w:rsidRPr="000D6ABF" w:rsidRDefault="000D6ABF" w:rsidP="00771D91">
      <w:pPr>
        <w:spacing w:line="300" w:lineRule="auto"/>
        <w:ind w:firstLine="709"/>
        <w:jc w:val="both"/>
        <w:rPr>
          <w:bCs/>
          <w:lang w:val="nl-NL"/>
        </w:rPr>
      </w:pPr>
      <w:r w:rsidRPr="009371A5">
        <w:rPr>
          <w:bCs/>
          <w:lang w:val="nl-NL"/>
        </w:rPr>
        <w:t>+ Đang làm NCS trong nước: 0</w:t>
      </w:r>
      <w:r w:rsidR="008218DD">
        <w:rPr>
          <w:bCs/>
          <w:lang w:val="nl-NL"/>
        </w:rPr>
        <w:t>1</w:t>
      </w:r>
      <w:r w:rsidRPr="009371A5">
        <w:rPr>
          <w:bCs/>
          <w:lang w:val="nl-NL"/>
        </w:rPr>
        <w:t xml:space="preserve"> cán bộ</w:t>
      </w:r>
      <w:r w:rsidR="00AB44EB" w:rsidRPr="009371A5">
        <w:rPr>
          <w:bCs/>
          <w:lang w:val="nl-NL"/>
        </w:rPr>
        <w:t>; đ</w:t>
      </w:r>
      <w:r w:rsidRPr="009371A5">
        <w:rPr>
          <w:bCs/>
          <w:lang w:val="nl-NL"/>
        </w:rPr>
        <w:t>ang làm NCS nước ngoài: 0</w:t>
      </w:r>
      <w:r w:rsidR="008218DD">
        <w:rPr>
          <w:bCs/>
          <w:lang w:val="nl-NL"/>
        </w:rPr>
        <w:t>2</w:t>
      </w:r>
      <w:r w:rsidRPr="009371A5">
        <w:rPr>
          <w:bCs/>
          <w:lang w:val="nl-NL"/>
        </w:rPr>
        <w:t xml:space="preserve"> cán bộ</w:t>
      </w:r>
      <w:r w:rsidR="00AB44EB" w:rsidRPr="009371A5">
        <w:rPr>
          <w:bCs/>
          <w:lang w:val="nl-NL"/>
        </w:rPr>
        <w:t xml:space="preserve">; </w:t>
      </w:r>
      <w:r w:rsidR="008218DD">
        <w:rPr>
          <w:bCs/>
          <w:lang w:val="nl-NL"/>
        </w:rPr>
        <w:t>đang học thạc sĩ trong</w:t>
      </w:r>
      <w:r w:rsidRPr="009371A5">
        <w:rPr>
          <w:bCs/>
          <w:lang w:val="nl-NL"/>
        </w:rPr>
        <w:t xml:space="preserve"> nước: 0</w:t>
      </w:r>
      <w:r w:rsidR="008218DD">
        <w:rPr>
          <w:bCs/>
          <w:lang w:val="nl-NL"/>
        </w:rPr>
        <w:t>1</w:t>
      </w:r>
      <w:r w:rsidRPr="009371A5">
        <w:rPr>
          <w:bCs/>
          <w:lang w:val="nl-NL"/>
        </w:rPr>
        <w:t xml:space="preserve"> cán bộ</w:t>
      </w:r>
      <w:r w:rsidR="00AB44EB" w:rsidRPr="009371A5">
        <w:rPr>
          <w:bCs/>
          <w:lang w:val="nl-NL"/>
        </w:rPr>
        <w:t>.</w:t>
      </w:r>
      <w:r w:rsidR="00391DBC">
        <w:rPr>
          <w:bCs/>
          <w:lang w:val="nl-NL"/>
        </w:rPr>
        <w:t xml:space="preserve"> Năm 202</w:t>
      </w:r>
      <w:r w:rsidR="008218DD">
        <w:rPr>
          <w:bCs/>
          <w:lang w:val="nl-NL"/>
        </w:rPr>
        <w:t>5</w:t>
      </w:r>
      <w:r w:rsidR="00391DBC">
        <w:rPr>
          <w:bCs/>
          <w:lang w:val="nl-NL"/>
        </w:rPr>
        <w:t xml:space="preserve"> dự kiến có </w:t>
      </w:r>
      <w:r w:rsidR="008218DD">
        <w:rPr>
          <w:bCs/>
          <w:lang w:val="nl-NL"/>
        </w:rPr>
        <w:t>02</w:t>
      </w:r>
      <w:r w:rsidR="00391DBC">
        <w:rPr>
          <w:bCs/>
          <w:lang w:val="nl-NL"/>
        </w:rPr>
        <w:t xml:space="preserve"> giảng viên làm NCS trong nước và </w:t>
      </w:r>
      <w:r w:rsidR="008218DD">
        <w:rPr>
          <w:bCs/>
          <w:lang w:val="nl-NL"/>
        </w:rPr>
        <w:t>1</w:t>
      </w:r>
      <w:r w:rsidR="00391DBC">
        <w:rPr>
          <w:bCs/>
          <w:lang w:val="nl-NL"/>
        </w:rPr>
        <w:t xml:space="preserve"> giảng viên học thạc sĩ trong nước.</w:t>
      </w:r>
    </w:p>
    <w:p w14:paraId="4C249384" w14:textId="717249D6" w:rsidR="000D6ABF" w:rsidRPr="000D6ABF" w:rsidRDefault="000D6ABF" w:rsidP="00771D91">
      <w:pPr>
        <w:spacing w:line="300" w:lineRule="auto"/>
        <w:ind w:firstLine="709"/>
        <w:jc w:val="both"/>
        <w:rPr>
          <w:bCs/>
          <w:i/>
          <w:lang w:val="nl-NL"/>
        </w:rPr>
      </w:pPr>
      <w:r w:rsidRPr="000D6ABF">
        <w:rPr>
          <w:bCs/>
          <w:i/>
          <w:lang w:val="nl-NL"/>
        </w:rPr>
        <w:t xml:space="preserve">Công tác bồi dưỡng cán bộ của </w:t>
      </w:r>
      <w:r w:rsidR="004B2AB2">
        <w:rPr>
          <w:bCs/>
          <w:i/>
          <w:lang w:val="nl-NL"/>
        </w:rPr>
        <w:t>Viện KTCN</w:t>
      </w:r>
      <w:r w:rsidRPr="000D6ABF">
        <w:rPr>
          <w:bCs/>
          <w:i/>
          <w:lang w:val="nl-NL"/>
        </w:rPr>
        <w:t xml:space="preserve"> như sau:</w:t>
      </w:r>
      <w:r w:rsidR="000F46AF">
        <w:rPr>
          <w:rStyle w:val="FootnoteReference"/>
          <w:bCs/>
          <w:i/>
          <w:lang w:val="nl-NL"/>
        </w:rPr>
        <w:footnoteReference w:id="9"/>
      </w:r>
    </w:p>
    <w:p w14:paraId="17F76194" w14:textId="100D0124" w:rsidR="000D6ABF" w:rsidRPr="000D6ABF" w:rsidRDefault="000D6ABF" w:rsidP="00771D91">
      <w:pPr>
        <w:spacing w:line="300" w:lineRule="auto"/>
        <w:ind w:firstLine="709"/>
        <w:jc w:val="both"/>
        <w:rPr>
          <w:bCs/>
          <w:lang w:val="nl-NL"/>
        </w:rPr>
      </w:pPr>
      <w:r w:rsidRPr="000D6ABF">
        <w:rPr>
          <w:bCs/>
          <w:lang w:val="nl-NL"/>
        </w:rPr>
        <w:t xml:space="preserve">+ Dự kiến: </w:t>
      </w:r>
      <w:r w:rsidR="00735AB3">
        <w:rPr>
          <w:bCs/>
          <w:lang w:val="nl-NL"/>
        </w:rPr>
        <w:t>Cao</w:t>
      </w:r>
      <w:r w:rsidRPr="000D6ABF">
        <w:rPr>
          <w:bCs/>
          <w:lang w:val="nl-NL"/>
        </w:rPr>
        <w:t xml:space="preserve"> cấp lý luận chính trị: 0</w:t>
      </w:r>
      <w:r w:rsidR="00735AB3">
        <w:rPr>
          <w:bCs/>
          <w:lang w:val="nl-NL"/>
        </w:rPr>
        <w:t>1</w:t>
      </w:r>
      <w:r w:rsidRPr="000D6ABF">
        <w:rPr>
          <w:bCs/>
          <w:lang w:val="nl-NL"/>
        </w:rPr>
        <w:t xml:space="preserve"> đồng chí</w:t>
      </w:r>
      <w:r w:rsidR="00AB44EB">
        <w:rPr>
          <w:bCs/>
          <w:lang w:val="nl-NL"/>
        </w:rPr>
        <w:t xml:space="preserve">; </w:t>
      </w:r>
      <w:r w:rsidR="00735AB3" w:rsidRPr="000D6ABF">
        <w:rPr>
          <w:bCs/>
          <w:lang w:val="nl-NL"/>
        </w:rPr>
        <w:t>trung cấp lý luận chính trị: 0</w:t>
      </w:r>
      <w:r w:rsidR="00735AB3">
        <w:rPr>
          <w:bCs/>
          <w:lang w:val="nl-NL"/>
        </w:rPr>
        <w:t>2</w:t>
      </w:r>
      <w:r w:rsidR="00735AB3" w:rsidRPr="000D6ABF">
        <w:rPr>
          <w:bCs/>
          <w:lang w:val="nl-NL"/>
        </w:rPr>
        <w:t xml:space="preserve"> đồng chí</w:t>
      </w:r>
      <w:r w:rsidR="00AB44EB">
        <w:rPr>
          <w:bCs/>
          <w:lang w:val="nl-NL"/>
        </w:rPr>
        <w:t>; b</w:t>
      </w:r>
      <w:r w:rsidRPr="000D6ABF">
        <w:rPr>
          <w:bCs/>
          <w:lang w:val="nl-NL"/>
        </w:rPr>
        <w:t xml:space="preserve">ồi dưỡng </w:t>
      </w:r>
      <w:r w:rsidR="00894353">
        <w:rPr>
          <w:bCs/>
          <w:lang w:val="nl-NL"/>
        </w:rPr>
        <w:t>chuyên môn nghiệp vụ</w:t>
      </w:r>
      <w:r w:rsidRPr="000D6ABF">
        <w:rPr>
          <w:bCs/>
          <w:lang w:val="nl-NL"/>
        </w:rPr>
        <w:t xml:space="preserve">: </w:t>
      </w:r>
      <w:r w:rsidR="00735AB3">
        <w:rPr>
          <w:bCs/>
          <w:lang w:val="nl-NL"/>
        </w:rPr>
        <w:t>7</w:t>
      </w:r>
      <w:r w:rsidRPr="000D6ABF">
        <w:rPr>
          <w:bCs/>
          <w:lang w:val="nl-NL"/>
        </w:rPr>
        <w:t xml:space="preserve"> cán bộ.</w:t>
      </w:r>
    </w:p>
    <w:p w14:paraId="0A945206" w14:textId="480FD58B" w:rsidR="000D6ABF" w:rsidRDefault="004B2AB2" w:rsidP="00771D91">
      <w:pPr>
        <w:spacing w:line="300" w:lineRule="auto"/>
        <w:ind w:firstLine="709"/>
        <w:jc w:val="both"/>
        <w:rPr>
          <w:lang w:val="nl-NL"/>
        </w:rPr>
      </w:pPr>
      <w:r>
        <w:rPr>
          <w:lang w:val="nl-NL"/>
        </w:rPr>
        <w:lastRenderedPageBreak/>
        <w:t>Viện KTCN</w:t>
      </w:r>
      <w:r w:rsidR="000D6ABF" w:rsidRPr="000D6ABF">
        <w:rPr>
          <w:lang w:val="nl-NL"/>
        </w:rPr>
        <w:t xml:space="preserve"> </w:t>
      </w:r>
      <w:r w:rsidR="00C418D8">
        <w:rPr>
          <w:lang w:val="nl-NL"/>
        </w:rPr>
        <w:t>dự kiến</w:t>
      </w:r>
      <w:r w:rsidR="000D6ABF" w:rsidRPr="000D6ABF">
        <w:rPr>
          <w:lang w:val="nl-NL"/>
        </w:rPr>
        <w:t xml:space="preserve"> cử </w:t>
      </w:r>
      <w:r w:rsidR="00735AB3">
        <w:rPr>
          <w:lang w:val="nl-NL"/>
        </w:rPr>
        <w:t>19</w:t>
      </w:r>
      <w:r w:rsidR="000D6ABF" w:rsidRPr="000D6ABF">
        <w:rPr>
          <w:lang w:val="nl-NL"/>
        </w:rPr>
        <w:t xml:space="preserve"> lượt cán bộ, giảng viên tham gia các Hội thảo, Hội nghị quốc tế ở trong nước. </w:t>
      </w:r>
      <w:r w:rsidR="008F3A59">
        <w:rPr>
          <w:lang w:val="nl-NL"/>
        </w:rPr>
        <w:t>N</w:t>
      </w:r>
      <w:r w:rsidR="000D6ABF" w:rsidRPr="000D6ABF">
        <w:rPr>
          <w:lang w:val="nl-NL"/>
        </w:rPr>
        <w:t xml:space="preserve">ăm </w:t>
      </w:r>
      <w:r w:rsidR="008F3A59">
        <w:rPr>
          <w:lang w:val="nl-NL"/>
        </w:rPr>
        <w:t xml:space="preserve">học </w:t>
      </w:r>
      <w:r w:rsidR="000D6ABF" w:rsidRPr="000D6ABF">
        <w:rPr>
          <w:lang w:val="nl-NL"/>
        </w:rPr>
        <w:t>202</w:t>
      </w:r>
      <w:r w:rsidR="00735AB3">
        <w:rPr>
          <w:lang w:val="nl-NL"/>
        </w:rPr>
        <w:t>5</w:t>
      </w:r>
      <w:r w:rsidR="000D6ABF" w:rsidRPr="000D6ABF">
        <w:rPr>
          <w:lang w:val="nl-NL"/>
        </w:rPr>
        <w:t xml:space="preserve">, </w:t>
      </w:r>
      <w:r>
        <w:rPr>
          <w:lang w:val="nl-NL"/>
        </w:rPr>
        <w:t>Viện KTCN</w:t>
      </w:r>
      <w:r w:rsidR="000D6ABF" w:rsidRPr="000D6ABF">
        <w:rPr>
          <w:lang w:val="nl-NL"/>
        </w:rPr>
        <w:t xml:space="preserve"> sẽ bổ nhiệm </w:t>
      </w:r>
      <w:r w:rsidR="00735AB3">
        <w:rPr>
          <w:lang w:val="nl-NL"/>
        </w:rPr>
        <w:t>8</w:t>
      </w:r>
      <w:r w:rsidR="000D6ABF" w:rsidRPr="000D6ABF">
        <w:rPr>
          <w:lang w:val="nl-NL"/>
        </w:rPr>
        <w:t xml:space="preserve"> giảng viên đạt chuẩn chức danh Giảng viên chính.</w:t>
      </w:r>
    </w:p>
    <w:p w14:paraId="3A1AD915" w14:textId="67B754FF" w:rsidR="000D6ABF" w:rsidRDefault="000D6ABF" w:rsidP="005E70C0">
      <w:pPr>
        <w:spacing w:before="120" w:line="300" w:lineRule="auto"/>
        <w:ind w:firstLine="709"/>
        <w:jc w:val="both"/>
        <w:rPr>
          <w:b/>
          <w:bCs/>
          <w:lang w:val="nl-NL"/>
        </w:rPr>
      </w:pPr>
      <w:r>
        <w:rPr>
          <w:b/>
          <w:bCs/>
          <w:lang w:val="nl-NL"/>
        </w:rPr>
        <w:t xml:space="preserve">5. </w:t>
      </w:r>
      <w:r w:rsidRPr="000D6ABF">
        <w:rPr>
          <w:b/>
          <w:bCs/>
          <w:lang w:val="nl-NL"/>
        </w:rPr>
        <w:t>Công tác hỗ trợ người học</w:t>
      </w:r>
      <w:r w:rsidR="00EA5BD5">
        <w:rPr>
          <w:b/>
          <w:bCs/>
          <w:lang w:val="nl-NL"/>
        </w:rPr>
        <w:t xml:space="preserve"> </w:t>
      </w:r>
    </w:p>
    <w:p w14:paraId="651F3177" w14:textId="1CE2192A" w:rsidR="009371A5" w:rsidRPr="009371A5" w:rsidRDefault="007851DD" w:rsidP="005E70C0">
      <w:pPr>
        <w:spacing w:line="312" w:lineRule="auto"/>
        <w:ind w:firstLine="709"/>
        <w:jc w:val="both"/>
        <w:rPr>
          <w:lang w:val="nl-NL"/>
        </w:rPr>
      </w:pPr>
      <w:r>
        <w:rPr>
          <w:lang w:val="nl-NL"/>
        </w:rPr>
        <w:t>C</w:t>
      </w:r>
      <w:r w:rsidR="00EB3763">
        <w:rPr>
          <w:lang w:val="nl-NL"/>
        </w:rPr>
        <w:t xml:space="preserve">ông tác hỗ trợ người học của </w:t>
      </w:r>
      <w:r w:rsidR="009371A5" w:rsidRPr="009371A5">
        <w:rPr>
          <w:lang w:val="nl-NL"/>
        </w:rPr>
        <w:t xml:space="preserve">Viện KTCN </w:t>
      </w:r>
      <w:r w:rsidR="00EB3763">
        <w:rPr>
          <w:lang w:val="nl-NL"/>
        </w:rPr>
        <w:t>tiếp tục được triển khai và tăng cường hiệu quả trên các mặt hoạt động như: hỗ trợ học tập, nghiên cứu khoa học bởi đội ngũ trợ lý đào tạo, cố vấn học tập; hỗ trợ về rèn luyện và tu dưỡng gồm đội ngũ trợ lý quản lý sinh viên</w:t>
      </w:r>
      <w:r>
        <w:rPr>
          <w:lang w:val="nl-NL"/>
        </w:rPr>
        <w:t xml:space="preserve">, Đoàn viện và Hội sinh viên. </w:t>
      </w:r>
      <w:r w:rsidRPr="009371A5">
        <w:rPr>
          <w:lang w:val="nl-NL"/>
        </w:rPr>
        <w:t>Trong năm 202</w:t>
      </w:r>
      <w:r w:rsidR="00C418D8">
        <w:rPr>
          <w:lang w:val="nl-NL"/>
        </w:rPr>
        <w:t>5</w:t>
      </w:r>
      <w:r w:rsidRPr="009371A5">
        <w:rPr>
          <w:lang w:val="nl-NL"/>
        </w:rPr>
        <w:t>,</w:t>
      </w:r>
      <w:r w:rsidR="00EB3763">
        <w:rPr>
          <w:lang w:val="nl-NL"/>
        </w:rPr>
        <w:t xml:space="preserve"> </w:t>
      </w:r>
      <w:r w:rsidR="009371A5" w:rsidRPr="009371A5">
        <w:rPr>
          <w:lang w:val="nl-NL"/>
        </w:rPr>
        <w:t xml:space="preserve">kế hoạch triển khai các hoạt động Đoàn thanh niên và Hội sinh viên theo kế hoạch chung của Nhà trường. </w:t>
      </w:r>
      <w:r w:rsidR="00C418D8" w:rsidRPr="00C418D8">
        <w:rPr>
          <w:lang w:val="nl-NL"/>
        </w:rPr>
        <w:t>Tuyên truyền sâu rộng trong ĐVTN về các nội quy, quy định của Nhà trường. Tiếp tục triển khai trong ĐVTN việc thực hiện Nghị quyết của BCH Trung ương về đổi mới căn bản, toàn diện giáo dục và đào tạo thực hiện tốt chủ đề năm học</w:t>
      </w:r>
      <w:r w:rsidR="00C418D8">
        <w:rPr>
          <w:lang w:val="nl-NL"/>
        </w:rPr>
        <w:t xml:space="preserve"> </w:t>
      </w:r>
      <w:r w:rsidR="00C418D8" w:rsidRPr="00C418D8">
        <w:rPr>
          <w:lang w:val="nl-NL"/>
        </w:rPr>
        <w:t>“</w:t>
      </w:r>
      <w:r w:rsidR="00C418D8" w:rsidRPr="00C418D8">
        <w:rPr>
          <w:i/>
          <w:iCs/>
          <w:lang w:val="nl-NL"/>
        </w:rPr>
        <w:t>Đổi mới sáng tạo, nâng cao chất lượng, đoàn kết kỷ cương</w:t>
      </w:r>
      <w:r w:rsidR="00C418D8" w:rsidRPr="00C418D8">
        <w:rPr>
          <w:lang w:val="nl-NL"/>
        </w:rPr>
        <w:t>”. Ngoài ra, để cải tiến công tác hỗ trợ người học, trong năm 2025 Đoàn dự kiến triển khai các hoạt động cải tiến, bao gồm</w:t>
      </w:r>
      <w:r w:rsidR="009371A5" w:rsidRPr="009371A5">
        <w:rPr>
          <w:lang w:val="nl-NL"/>
        </w:rPr>
        <w:t>:</w:t>
      </w:r>
      <w:r w:rsidR="00E76B13">
        <w:rPr>
          <w:lang w:val="nl-NL"/>
        </w:rPr>
        <w:t xml:space="preserve"> </w:t>
      </w:r>
      <w:r w:rsidR="00C418D8" w:rsidRPr="00C418D8">
        <w:rPr>
          <w:lang w:val="nl-NL"/>
        </w:rPr>
        <w:t>Khảo sát nhu cầu, mức độ cần hỗ trợ của sinh viên; Xây dựng kế hoạch tổ chức thực hiện nhằm đáp ứng tốt hơn, thiết thực hơn nhu cầu của sinh viên ở cơ sở 2; Xây dựng cụ thể các hoạt động hỗ trợ sinh viên gắn với đặc thù riêng của các ngành thuộc Viện KTCN; Phân tích, thống kê nhu cầu, nhóm kiến thức, tỷ lệ sinh viên tham gia các hoạt động nâng cao kiến thức, kỹ năng, bao gồm cả nhu cầu NCKH của sinh viên, mức độ đạt được, cũng như các hoạt động ngoại khoá để có kế hoạch hỗ trợ hiệu quả hơn</w:t>
      </w:r>
      <w:r w:rsidR="009371A5" w:rsidRPr="009371A5">
        <w:rPr>
          <w:lang w:val="nl-NL"/>
        </w:rPr>
        <w:t>.</w:t>
      </w:r>
    </w:p>
    <w:p w14:paraId="2B2168A0" w14:textId="7D63C8FE" w:rsidR="000D6ABF" w:rsidRDefault="009371A5" w:rsidP="005E70C0">
      <w:pPr>
        <w:spacing w:line="312" w:lineRule="auto"/>
        <w:ind w:firstLine="709"/>
        <w:jc w:val="both"/>
        <w:rPr>
          <w:lang w:val="nl-NL"/>
        </w:rPr>
      </w:pPr>
      <w:r w:rsidRPr="009371A5">
        <w:rPr>
          <w:lang w:val="nl-NL"/>
        </w:rPr>
        <w:t>Bên cạnh đó Đoàn và Hội sinh viên Viện kỹ thuật và công nghệ tiếp tục chủ động, linh hoạt và sáng tạo trong triển khai các hoạt động để đạt thành tích: “Hoàn thành xuất sắc nhiệm vụ trong năm học 202</w:t>
      </w:r>
      <w:r w:rsidR="00275B61">
        <w:rPr>
          <w:lang w:val="nl-NL"/>
        </w:rPr>
        <w:t>5</w:t>
      </w:r>
      <w:r w:rsidRPr="009371A5">
        <w:rPr>
          <w:lang w:val="nl-NL"/>
        </w:rPr>
        <w:t>”.</w:t>
      </w:r>
      <w:r w:rsidR="001F6F5E">
        <w:rPr>
          <w:lang w:val="nl-NL"/>
        </w:rPr>
        <w:t xml:space="preserve"> </w:t>
      </w:r>
    </w:p>
    <w:p w14:paraId="79F69986" w14:textId="77777777" w:rsidR="00B76410" w:rsidRPr="00B76410" w:rsidRDefault="00B76410" w:rsidP="00771D91">
      <w:pPr>
        <w:spacing w:line="300" w:lineRule="auto"/>
        <w:ind w:firstLine="709"/>
        <w:jc w:val="both"/>
        <w:rPr>
          <w:b/>
          <w:bCs/>
          <w:lang w:val="vi-VN"/>
        </w:rPr>
      </w:pPr>
      <w:r w:rsidRPr="00B76410">
        <w:rPr>
          <w:b/>
          <w:bCs/>
          <w:lang w:val="vi-VN"/>
        </w:rPr>
        <w:t>6. Công tác cơ sở vật chất</w:t>
      </w:r>
    </w:p>
    <w:p w14:paraId="0A1B8320" w14:textId="57B2436C" w:rsidR="00B76410" w:rsidRPr="004565F7" w:rsidRDefault="00BB4DE9" w:rsidP="006B235D">
      <w:pPr>
        <w:spacing w:line="312" w:lineRule="auto"/>
        <w:ind w:firstLine="709"/>
        <w:jc w:val="both"/>
        <w:rPr>
          <w:spacing w:val="-4"/>
        </w:rPr>
      </w:pPr>
      <w:r>
        <w:rPr>
          <w:bCs/>
        </w:rPr>
        <w:t>Tiếp tục hoàn thiện cơ sở vật chất, trang thiết bị cho hoạt động hành chính của Viện và các Bộ môn ở cơ sở 2 với số tiền dự kiến 424 triệu đồng</w:t>
      </w:r>
      <w:r>
        <w:rPr>
          <w:rStyle w:val="FootnoteReference"/>
          <w:bCs/>
        </w:rPr>
        <w:footnoteReference w:id="10"/>
      </w:r>
      <w:r>
        <w:rPr>
          <w:bCs/>
        </w:rPr>
        <w:t>; h</w:t>
      </w:r>
      <w:r w:rsidR="00B76410" w:rsidRPr="00B76410">
        <w:rPr>
          <w:bCs/>
          <w:lang w:val="vi-VN"/>
        </w:rPr>
        <w:t xml:space="preserve">oàn thiện cơ sở vật chất phòng thí nghiệm, kiến nghị bổ sung các dụng cụ, </w:t>
      </w:r>
      <w:r w:rsidR="00555A0E">
        <w:rPr>
          <w:bCs/>
        </w:rPr>
        <w:t xml:space="preserve">vật tư, </w:t>
      </w:r>
      <w:r w:rsidR="00B76410" w:rsidRPr="00B76410">
        <w:rPr>
          <w:bCs/>
          <w:lang w:val="vi-VN"/>
        </w:rPr>
        <w:t>thiết bị thí nghiệm còn thiếu để phục vụ đào tạo, NCKH theo CDIO</w:t>
      </w:r>
      <w:r w:rsidR="007851DD">
        <w:rPr>
          <w:bCs/>
        </w:rPr>
        <w:t xml:space="preserve"> cho các ngành đào tạo</w:t>
      </w:r>
      <w:r w:rsidR="00B76410" w:rsidRPr="00B76410">
        <w:rPr>
          <w:bCs/>
          <w:lang w:val="vi-VN"/>
        </w:rPr>
        <w:t>.</w:t>
      </w:r>
      <w:r w:rsidR="007851DD">
        <w:rPr>
          <w:bCs/>
        </w:rPr>
        <w:t xml:space="preserve"> Cụ thể, bộ môn CNKT Ô tô đề nghị mua sắm </w:t>
      </w:r>
      <w:r w:rsidR="00555A0E">
        <w:rPr>
          <w:bCs/>
        </w:rPr>
        <w:t>vật tư chuẩn bị cho 17</w:t>
      </w:r>
      <w:r w:rsidR="007851DD">
        <w:rPr>
          <w:bCs/>
        </w:rPr>
        <w:t xml:space="preserve"> </w:t>
      </w:r>
      <w:r w:rsidR="00555A0E">
        <w:rPr>
          <w:bCs/>
        </w:rPr>
        <w:t xml:space="preserve">học phần </w:t>
      </w:r>
      <w:r w:rsidR="007851DD">
        <w:rPr>
          <w:bCs/>
        </w:rPr>
        <w:t xml:space="preserve">với mức kinh phí dự kiến </w:t>
      </w:r>
      <w:r w:rsidR="00555A0E">
        <w:rPr>
          <w:bCs/>
        </w:rPr>
        <w:t>497 triệu</w:t>
      </w:r>
      <w:r w:rsidR="00BE0CBB">
        <w:rPr>
          <w:bCs/>
        </w:rPr>
        <w:t xml:space="preserve"> đồng, bộ môn Kỹ thuật Điện, Điện tử đề nghị mua sắm </w:t>
      </w:r>
      <w:r w:rsidR="00555A0E" w:rsidRPr="00555A0E">
        <w:rPr>
          <w:bCs/>
        </w:rPr>
        <w:t>vật tư chuẩn bị cho 1</w:t>
      </w:r>
      <w:r w:rsidR="00555A0E">
        <w:rPr>
          <w:bCs/>
        </w:rPr>
        <w:t>3</w:t>
      </w:r>
      <w:r w:rsidR="00555A0E" w:rsidRPr="00555A0E">
        <w:rPr>
          <w:bCs/>
        </w:rPr>
        <w:t xml:space="preserve"> học phần</w:t>
      </w:r>
      <w:r w:rsidR="00BE0CBB">
        <w:rPr>
          <w:bCs/>
        </w:rPr>
        <w:t xml:space="preserve"> với mức kinh phí dự kiến </w:t>
      </w:r>
      <w:r w:rsidR="00555A0E">
        <w:rPr>
          <w:bCs/>
        </w:rPr>
        <w:t>205 triệu</w:t>
      </w:r>
      <w:r w:rsidR="00BE0CBB">
        <w:rPr>
          <w:bCs/>
        </w:rPr>
        <w:t xml:space="preserve"> đồng, bộ môn Điều khiển tự động hóa đề nghị mua sắm </w:t>
      </w:r>
      <w:r w:rsidR="00555A0E" w:rsidRPr="00555A0E">
        <w:rPr>
          <w:bCs/>
        </w:rPr>
        <w:t xml:space="preserve">vật tư chuẩn bị cho </w:t>
      </w:r>
      <w:r w:rsidR="00555A0E">
        <w:rPr>
          <w:bCs/>
        </w:rPr>
        <w:t>26</w:t>
      </w:r>
      <w:r w:rsidR="00555A0E" w:rsidRPr="00555A0E">
        <w:rPr>
          <w:bCs/>
        </w:rPr>
        <w:t xml:space="preserve"> học phần</w:t>
      </w:r>
      <w:r w:rsidR="00BE0CBB">
        <w:rPr>
          <w:bCs/>
        </w:rPr>
        <w:t xml:space="preserve"> với mức kinh phí dự kiến </w:t>
      </w:r>
      <w:r w:rsidR="00555A0E">
        <w:rPr>
          <w:bCs/>
        </w:rPr>
        <w:t>539,4 triệu</w:t>
      </w:r>
      <w:r w:rsidR="00BE0CBB">
        <w:rPr>
          <w:bCs/>
        </w:rPr>
        <w:t xml:space="preserve"> đồng, </w:t>
      </w:r>
      <w:r w:rsidR="00555A0E">
        <w:rPr>
          <w:bCs/>
        </w:rPr>
        <w:t xml:space="preserve">bộ môn </w:t>
      </w:r>
      <w:r w:rsidR="00555A0E">
        <w:rPr>
          <w:bCs/>
        </w:rPr>
        <w:t>Hệ thống và Mạng máy tính</w:t>
      </w:r>
      <w:r w:rsidR="00555A0E">
        <w:rPr>
          <w:bCs/>
        </w:rPr>
        <w:t xml:space="preserve"> đề nghị mua sắm </w:t>
      </w:r>
      <w:r w:rsidR="00555A0E" w:rsidRPr="00555A0E">
        <w:rPr>
          <w:bCs/>
        </w:rPr>
        <w:t xml:space="preserve">vật tư chuẩn bị cho </w:t>
      </w:r>
      <w:r w:rsidR="00555A0E">
        <w:rPr>
          <w:bCs/>
        </w:rPr>
        <w:t>18</w:t>
      </w:r>
      <w:r w:rsidR="00555A0E" w:rsidRPr="00555A0E">
        <w:rPr>
          <w:bCs/>
        </w:rPr>
        <w:t xml:space="preserve"> học phần</w:t>
      </w:r>
      <w:r w:rsidR="00555A0E">
        <w:rPr>
          <w:bCs/>
        </w:rPr>
        <w:t xml:space="preserve"> với mức kinh phí dự kiến </w:t>
      </w:r>
      <w:r w:rsidR="00555A0E">
        <w:rPr>
          <w:bCs/>
        </w:rPr>
        <w:t>113</w:t>
      </w:r>
      <w:r w:rsidR="00555A0E">
        <w:rPr>
          <w:bCs/>
        </w:rPr>
        <w:t>,</w:t>
      </w:r>
      <w:r w:rsidR="00555A0E">
        <w:rPr>
          <w:bCs/>
        </w:rPr>
        <w:t>8</w:t>
      </w:r>
      <w:r w:rsidR="00555A0E">
        <w:rPr>
          <w:bCs/>
        </w:rPr>
        <w:t xml:space="preserve"> triệu đồng,</w:t>
      </w:r>
      <w:r w:rsidR="00555A0E">
        <w:rPr>
          <w:bCs/>
        </w:rPr>
        <w:t xml:space="preserve"> </w:t>
      </w:r>
      <w:r w:rsidR="00BE0CBB">
        <w:rPr>
          <w:bCs/>
        </w:rPr>
        <w:t xml:space="preserve">bộ môn KHMT&amp;CNPM đề nghị mua sắm </w:t>
      </w:r>
      <w:r w:rsidR="00555A0E" w:rsidRPr="00555A0E">
        <w:rPr>
          <w:bCs/>
        </w:rPr>
        <w:t xml:space="preserve">vật tư chuẩn bị cho </w:t>
      </w:r>
      <w:r w:rsidR="00555A0E">
        <w:rPr>
          <w:bCs/>
        </w:rPr>
        <w:t>34</w:t>
      </w:r>
      <w:r w:rsidR="00555A0E" w:rsidRPr="00555A0E">
        <w:rPr>
          <w:bCs/>
        </w:rPr>
        <w:t xml:space="preserve"> học phần</w:t>
      </w:r>
      <w:r w:rsidR="00BE0CBB">
        <w:rPr>
          <w:bCs/>
        </w:rPr>
        <w:t xml:space="preserve"> với kinh phí dự kiến </w:t>
      </w:r>
      <w:r w:rsidR="00555A0E">
        <w:rPr>
          <w:bCs/>
        </w:rPr>
        <w:t>22,68 triệu</w:t>
      </w:r>
      <w:r w:rsidR="00BE0CBB">
        <w:rPr>
          <w:bCs/>
        </w:rPr>
        <w:t xml:space="preserve"> đồng và bộ môn Điện tử viễn thông đề nghị mua sắm </w:t>
      </w:r>
      <w:r w:rsidR="00555A0E" w:rsidRPr="00555A0E">
        <w:rPr>
          <w:bCs/>
        </w:rPr>
        <w:t xml:space="preserve">vật tư chuẩn bị cho </w:t>
      </w:r>
      <w:r w:rsidR="00555A0E">
        <w:rPr>
          <w:bCs/>
        </w:rPr>
        <w:t>2</w:t>
      </w:r>
      <w:r w:rsidR="00555A0E" w:rsidRPr="00555A0E">
        <w:rPr>
          <w:bCs/>
        </w:rPr>
        <w:t>7 học phần</w:t>
      </w:r>
      <w:r w:rsidR="00BE0CBB">
        <w:rPr>
          <w:bCs/>
        </w:rPr>
        <w:t xml:space="preserve"> với kinh phí dự </w:t>
      </w:r>
      <w:r w:rsidR="00BE0CBB">
        <w:rPr>
          <w:bCs/>
        </w:rPr>
        <w:lastRenderedPageBreak/>
        <w:t xml:space="preserve">kiến là </w:t>
      </w:r>
      <w:r w:rsidR="00555A0E">
        <w:rPr>
          <w:bCs/>
        </w:rPr>
        <w:t>150 triệu</w:t>
      </w:r>
      <w:r w:rsidR="00BE0CBB">
        <w:rPr>
          <w:bCs/>
        </w:rPr>
        <w:t xml:space="preserve"> đồng.</w:t>
      </w:r>
      <w:r w:rsidR="007851DD">
        <w:rPr>
          <w:bCs/>
        </w:rPr>
        <w:t xml:space="preserve"> </w:t>
      </w:r>
      <w:r w:rsidR="00B76410" w:rsidRPr="00B76410">
        <w:rPr>
          <w:bCs/>
          <w:lang w:val="vi-VN"/>
        </w:rPr>
        <w:t>Nâng cao hiệu quả, tần suất sử dụng trang thiết bị trong dạy học và nghiên cứu khoa học.</w:t>
      </w:r>
      <w:r w:rsidR="00007A9B">
        <w:rPr>
          <w:bCs/>
        </w:rPr>
        <w:t xml:space="preserve"> </w:t>
      </w:r>
      <w:r w:rsidR="00B76410" w:rsidRPr="00B76410">
        <w:rPr>
          <w:bCs/>
          <w:lang w:val="vi-VN"/>
        </w:rPr>
        <w:t>Định kỳ kiểm tra và báo cáo sửa chữa, bổ sung, thay thế, thanh lý tài sản.</w:t>
      </w:r>
      <w:r w:rsidR="00007A9B">
        <w:rPr>
          <w:bCs/>
        </w:rPr>
        <w:t xml:space="preserve"> </w:t>
      </w:r>
      <w:r w:rsidR="00B76410" w:rsidRPr="004565F7">
        <w:rPr>
          <w:spacing w:val="-4"/>
          <w:lang w:val="vi-VN"/>
        </w:rPr>
        <w:t>Rà soát, điều chỉnh định mức kinh tế kỹ thuật hàng năm phục vụ công tác đào tạo.</w:t>
      </w:r>
    </w:p>
    <w:p w14:paraId="610D2FA1" w14:textId="1BB73F60" w:rsidR="004E0713" w:rsidRDefault="004E0713" w:rsidP="005E70C0">
      <w:pPr>
        <w:spacing w:before="120" w:line="300" w:lineRule="auto"/>
        <w:ind w:firstLine="709"/>
        <w:jc w:val="both"/>
        <w:rPr>
          <w:lang w:val="vi-VN"/>
        </w:rPr>
      </w:pPr>
      <w:r>
        <w:rPr>
          <w:b/>
          <w:bCs/>
        </w:rPr>
        <w:t>7</w:t>
      </w:r>
      <w:r w:rsidRPr="00B76410">
        <w:rPr>
          <w:b/>
          <w:bCs/>
          <w:lang w:val="vi-VN"/>
        </w:rPr>
        <w:t xml:space="preserve">. </w:t>
      </w:r>
      <w:r>
        <w:rPr>
          <w:b/>
          <w:bCs/>
        </w:rPr>
        <w:t xml:space="preserve">Công tác </w:t>
      </w:r>
      <w:r w:rsidRPr="00416D8D">
        <w:rPr>
          <w:b/>
          <w:bCs/>
          <w:lang w:val="vi-VN"/>
        </w:rPr>
        <w:t>khởi nghiệp đổi mới sáng tạo</w:t>
      </w:r>
    </w:p>
    <w:p w14:paraId="45C63C89" w14:textId="1ADE8A5F" w:rsidR="004E0713" w:rsidRDefault="004E0713" w:rsidP="005E70C0">
      <w:pPr>
        <w:spacing w:line="312" w:lineRule="auto"/>
        <w:ind w:firstLine="709"/>
        <w:jc w:val="both"/>
        <w:rPr>
          <w:b/>
          <w:bCs/>
        </w:rPr>
      </w:pPr>
      <w:r>
        <w:t>K</w:t>
      </w:r>
      <w:r w:rsidRPr="00416D8D">
        <w:t xml:space="preserve">hởi nghiệp đang được </w:t>
      </w:r>
      <w:r>
        <w:t>toàn</w:t>
      </w:r>
      <w:r w:rsidRPr="00416D8D">
        <w:t xml:space="preserve"> xã hội quan tâm và việc tạo ra một mô hình Hệ sinh thái khởi nghiệp, phổ thông, đại học, doanh nghiệp và tổ chức nghiên cứu đóng vai trò quan trọng trong việc thúc đẩy sự phát triển kinh tế và xã hội của quốc gia.</w:t>
      </w:r>
      <w:r w:rsidR="007563B2">
        <w:t xml:space="preserve"> Trong công tác năm học 202</w:t>
      </w:r>
      <w:r w:rsidR="00043282">
        <w:t>5</w:t>
      </w:r>
      <w:r w:rsidR="007563B2">
        <w:t xml:space="preserve">, Viện KTCN xác định công tác khởi nghiệp đổi mới sáng tạo là một nhiệm vụ trọng tâm, chìa khóa thúc đẩy sự phát triển và khẳng định vị thế của Viện </w:t>
      </w:r>
      <w:r w:rsidR="00640BBD">
        <w:t xml:space="preserve">tại vùng Bắc miền trung và </w:t>
      </w:r>
      <w:r w:rsidR="007563B2">
        <w:t>tr</w:t>
      </w:r>
      <w:r w:rsidR="00640BBD">
        <w:t xml:space="preserve">ên cả nước. Viện sẽ </w:t>
      </w:r>
      <w:r w:rsidR="00640BBD" w:rsidRPr="00640BBD">
        <w:t>thí điểm tổ chức bồi dưỡng, cung cấp kiến thức, kĩ năng khởi nghiệp cho sinh</w:t>
      </w:r>
      <w:r w:rsidR="00640BBD">
        <w:t xml:space="preserve"> viên</w:t>
      </w:r>
      <w:r w:rsidR="00640BBD" w:rsidRPr="00640BBD">
        <w:t xml:space="preserve"> theo quy định tại Thông tư số 07/2022/TT-BGDĐT ngày 23/5/2022 của Bộ trưởng Bộ Giáo dục và Đào tạo quy định công tác tư vấn nghề nghiệp, việc làm và hỗ trợ khởi nghiệp trong các cơ sở giáo dục.</w:t>
      </w:r>
      <w:r w:rsidR="00640BBD">
        <w:t xml:space="preserve"> </w:t>
      </w:r>
      <w:r w:rsidR="00B46486">
        <w:t>Cụ thể, c</w:t>
      </w:r>
      <w:r w:rsidR="00043282">
        <w:t>ác</w:t>
      </w:r>
      <w:r w:rsidR="00B46486">
        <w:t xml:space="preserve"> bộ môn lập kế hoạch hỗ trợ các nhóm sinh viên khởi nghiệp với tổng số kinh phí dự kiến là </w:t>
      </w:r>
      <w:r w:rsidR="00043282">
        <w:t>9</w:t>
      </w:r>
      <w:r w:rsidR="00B46486">
        <w:t>00</w:t>
      </w:r>
      <w:r w:rsidR="00043282">
        <w:t xml:space="preserve"> triệu</w:t>
      </w:r>
      <w:r w:rsidR="00B46486">
        <w:t xml:space="preserve"> đồng</w:t>
      </w:r>
      <w:r w:rsidR="00B46486">
        <w:rPr>
          <w:rStyle w:val="FootnoteReference"/>
        </w:rPr>
        <w:footnoteReference w:id="11"/>
      </w:r>
      <w:r w:rsidR="00B46486">
        <w:t>.</w:t>
      </w:r>
      <w:r w:rsidR="007563B2">
        <w:t xml:space="preserve"> </w:t>
      </w:r>
    </w:p>
    <w:p w14:paraId="647778E2" w14:textId="0AE5B1D7" w:rsidR="00B76410" w:rsidRPr="00B76410" w:rsidRDefault="004E0713" w:rsidP="005E70C0">
      <w:pPr>
        <w:spacing w:before="120" w:line="300" w:lineRule="auto"/>
        <w:ind w:firstLine="709"/>
        <w:jc w:val="both"/>
        <w:rPr>
          <w:b/>
          <w:bCs/>
          <w:lang w:val="vi-VN"/>
        </w:rPr>
      </w:pPr>
      <w:r>
        <w:rPr>
          <w:b/>
          <w:bCs/>
        </w:rPr>
        <w:t>8</w:t>
      </w:r>
      <w:r w:rsidR="00B76410" w:rsidRPr="00B76410">
        <w:rPr>
          <w:b/>
          <w:bCs/>
          <w:lang w:val="vi-VN"/>
        </w:rPr>
        <w:t>. Các công tác khác</w:t>
      </w:r>
    </w:p>
    <w:p w14:paraId="095A8000" w14:textId="450F1CAF" w:rsidR="00B76410" w:rsidRPr="002C310C" w:rsidRDefault="00B76410" w:rsidP="005E70C0">
      <w:pPr>
        <w:spacing w:line="312" w:lineRule="auto"/>
        <w:ind w:firstLine="709"/>
        <w:jc w:val="both"/>
        <w:rPr>
          <w:bCs/>
          <w:spacing w:val="-4"/>
          <w:lang w:val="vi-VN"/>
        </w:rPr>
      </w:pPr>
      <w:r w:rsidRPr="002C310C">
        <w:rPr>
          <w:bCs/>
          <w:spacing w:val="-4"/>
          <w:lang w:val="vi-VN"/>
        </w:rPr>
        <w:t xml:space="preserve">Tiếp tục tuyên truyền, phổ biến, học tập các Nghị quyết của Đảng với mục tiêu làm cho cán bộ nắm vững và chấp hành đúng đường lối, chủ trương, chính sách của Đảng, pháp luật của Nhà nước; các chủ trương, nhiệm vụ của Ngành, của Nhà trường. Đồng thời tiếp tục đẩy mạnh công tác chính trị tư tưởng, tăng tính đoàn kết, nâng cao chất lượng đội ngũ, nâng cao chất lượng đào tạo, công tác tuyển sinh và đưa </w:t>
      </w:r>
      <w:r w:rsidR="004B2AB2">
        <w:rPr>
          <w:bCs/>
          <w:spacing w:val="-4"/>
          <w:lang w:val="vi-VN"/>
        </w:rPr>
        <w:t>Viện KTCN</w:t>
      </w:r>
      <w:r w:rsidRPr="002C310C">
        <w:rPr>
          <w:bCs/>
          <w:spacing w:val="-4"/>
          <w:lang w:val="vi-VN"/>
        </w:rPr>
        <w:t xml:space="preserve"> phát triển.</w:t>
      </w:r>
    </w:p>
    <w:p w14:paraId="4E22CCD6" w14:textId="158FFE0F" w:rsidR="00B76410" w:rsidRDefault="00B76410" w:rsidP="005E70C0">
      <w:pPr>
        <w:spacing w:line="312" w:lineRule="auto"/>
        <w:ind w:firstLine="709"/>
        <w:jc w:val="both"/>
        <w:rPr>
          <w:lang w:val="vi-VN"/>
        </w:rPr>
      </w:pPr>
      <w:r w:rsidRPr="00B76410">
        <w:rPr>
          <w:bCs/>
          <w:lang w:val="nl-NL"/>
        </w:rPr>
        <w:t>Tăng cường c</w:t>
      </w:r>
      <w:r w:rsidRPr="00B76410">
        <w:rPr>
          <w:bCs/>
          <w:lang w:val="vi-VN"/>
        </w:rPr>
        <w:t xml:space="preserve">ông tác phát triển Đảng, các hoạt động đoàn thể, tình nguyện vì cộng đồng, hoạt động phòng chống dịch </w:t>
      </w:r>
      <w:r w:rsidR="00EB18AE">
        <w:rPr>
          <w:bCs/>
        </w:rPr>
        <w:t>bệnh</w:t>
      </w:r>
      <w:r w:rsidR="004565F7">
        <w:rPr>
          <w:bCs/>
        </w:rPr>
        <w:t xml:space="preserve">. </w:t>
      </w:r>
      <w:r w:rsidRPr="00B76410">
        <w:rPr>
          <w:lang w:val="vi-VN"/>
        </w:rPr>
        <w:t>Thực hiện các giải pháp nâng cao đời sống vật chất, tinh thần của cán bộ viên chức và người học. Tiếp tục hỗ trợ cán bộ trẻ đảm bảo đời sống, giảng dạy, nghiên cứu khoa học và bồi dưỡng nâng cao trình độ.</w:t>
      </w:r>
    </w:p>
    <w:bookmarkEnd w:id="12"/>
    <w:bookmarkEnd w:id="13"/>
    <w:p w14:paraId="7DF07AC3" w14:textId="492559C1" w:rsidR="00B76410" w:rsidRPr="00B76410" w:rsidRDefault="00191EFD" w:rsidP="005E70C0">
      <w:pPr>
        <w:spacing w:before="120" w:line="300" w:lineRule="auto"/>
        <w:ind w:firstLine="709"/>
        <w:jc w:val="both"/>
        <w:rPr>
          <w:b/>
          <w:bCs/>
          <w:lang w:val="vi-VN"/>
        </w:rPr>
      </w:pPr>
      <w:r w:rsidRPr="004565F7">
        <w:rPr>
          <w:b/>
          <w:bCs/>
          <w:lang w:val="vi-VN"/>
        </w:rPr>
        <w:t> </w:t>
      </w:r>
      <w:r w:rsidR="00416D8D">
        <w:rPr>
          <w:b/>
          <w:bCs/>
        </w:rPr>
        <w:t>9</w:t>
      </w:r>
      <w:r w:rsidR="00B76410" w:rsidRPr="00B76410">
        <w:rPr>
          <w:b/>
          <w:bCs/>
          <w:lang w:val="vi-VN"/>
        </w:rPr>
        <w:t>. Kiến nghị và đề xuất</w:t>
      </w:r>
    </w:p>
    <w:p w14:paraId="1C738BFB" w14:textId="006048EA" w:rsidR="00191EFD" w:rsidRDefault="009562D2" w:rsidP="00771D91">
      <w:pPr>
        <w:spacing w:line="300" w:lineRule="auto"/>
        <w:ind w:firstLine="709"/>
        <w:jc w:val="both"/>
        <w:rPr>
          <w:spacing w:val="-4"/>
        </w:rPr>
      </w:pPr>
      <w:r>
        <w:rPr>
          <w:spacing w:val="-4"/>
        </w:rPr>
        <w:t>Từ thực tiễn</w:t>
      </w:r>
      <w:r w:rsidR="00887DE5">
        <w:rPr>
          <w:spacing w:val="-4"/>
        </w:rPr>
        <w:t xml:space="preserve"> triển khai </w:t>
      </w:r>
      <w:r>
        <w:rPr>
          <w:spacing w:val="-4"/>
        </w:rPr>
        <w:t xml:space="preserve">các </w:t>
      </w:r>
      <w:r w:rsidR="00887DE5">
        <w:rPr>
          <w:spacing w:val="-4"/>
        </w:rPr>
        <w:t>hoạt động</w:t>
      </w:r>
      <w:r>
        <w:rPr>
          <w:spacing w:val="-4"/>
        </w:rPr>
        <w:t xml:space="preserve"> trong năm 202</w:t>
      </w:r>
      <w:r w:rsidR="00A02206">
        <w:rPr>
          <w:spacing w:val="-4"/>
        </w:rPr>
        <w:t>4 và đ</w:t>
      </w:r>
      <w:r w:rsidR="00A02206" w:rsidRPr="00A02206">
        <w:rPr>
          <w:spacing w:val="-4"/>
        </w:rPr>
        <w:t xml:space="preserve">ể thực hiện hoàn thành tốt các nhiệm vụ trọng tâm năm 2025, Viện </w:t>
      </w:r>
      <w:r w:rsidR="00A02206">
        <w:rPr>
          <w:spacing w:val="-4"/>
        </w:rPr>
        <w:t>kỹ thuật và công nghệ</w:t>
      </w:r>
      <w:r w:rsidR="00A02206" w:rsidRPr="00A02206">
        <w:rPr>
          <w:spacing w:val="-4"/>
        </w:rPr>
        <w:t xml:space="preserve"> có một số đề xuất </w:t>
      </w:r>
      <w:r>
        <w:rPr>
          <w:spacing w:val="-4"/>
        </w:rPr>
        <w:t>như sau:</w:t>
      </w:r>
    </w:p>
    <w:p w14:paraId="3AD7D687" w14:textId="4762D443" w:rsidR="002C713B" w:rsidRPr="002C713B" w:rsidRDefault="002C713B" w:rsidP="002C713B">
      <w:pPr>
        <w:spacing w:line="300" w:lineRule="auto"/>
        <w:ind w:firstLine="709"/>
        <w:jc w:val="both"/>
        <w:rPr>
          <w:spacing w:val="-4"/>
        </w:rPr>
      </w:pPr>
      <w:r w:rsidRPr="002C713B">
        <w:rPr>
          <w:spacing w:val="-4"/>
        </w:rPr>
        <w:t xml:space="preserve">- Bộ môn </w:t>
      </w:r>
      <w:r w:rsidR="00A02206">
        <w:rPr>
          <w:spacing w:val="-4"/>
        </w:rPr>
        <w:t>HT&amp;MMT</w:t>
      </w:r>
      <w:r w:rsidRPr="002C713B">
        <w:rPr>
          <w:spacing w:val="-4"/>
        </w:rPr>
        <w:t xml:space="preserve"> đề nghị tuyển dụng </w:t>
      </w:r>
      <w:r w:rsidR="00A02206">
        <w:rPr>
          <w:spacing w:val="-4"/>
        </w:rPr>
        <w:t>3</w:t>
      </w:r>
      <w:r w:rsidRPr="002C713B">
        <w:rPr>
          <w:spacing w:val="-4"/>
        </w:rPr>
        <w:t xml:space="preserve"> cán bộ có trình độ đại học</w:t>
      </w:r>
      <w:r w:rsidR="00A02206">
        <w:rPr>
          <w:spacing w:val="-4"/>
        </w:rPr>
        <w:t xml:space="preserve">; Bộ môn KHMT&amp;CNPM </w:t>
      </w:r>
      <w:r w:rsidR="00A02206" w:rsidRPr="00A02206">
        <w:rPr>
          <w:spacing w:val="-4"/>
        </w:rPr>
        <w:t>đề nghị tuyển dụng 3 cán bộ có trình độ đại học;</w:t>
      </w:r>
      <w:r w:rsidR="00A02206">
        <w:rPr>
          <w:spacing w:val="-4"/>
        </w:rPr>
        <w:t xml:space="preserve"> Bộ môn Điện tử viễn thông </w:t>
      </w:r>
      <w:r w:rsidR="00A02206" w:rsidRPr="002C713B">
        <w:rPr>
          <w:spacing w:val="-4"/>
        </w:rPr>
        <w:t xml:space="preserve">đề nghị tuyển dụng </w:t>
      </w:r>
      <w:r w:rsidR="00A02206">
        <w:rPr>
          <w:spacing w:val="-4"/>
        </w:rPr>
        <w:t>2</w:t>
      </w:r>
      <w:r w:rsidR="00A02206" w:rsidRPr="002C713B">
        <w:rPr>
          <w:spacing w:val="-4"/>
        </w:rPr>
        <w:t xml:space="preserve"> cán bộ có trình độ </w:t>
      </w:r>
      <w:r w:rsidR="00A02206">
        <w:rPr>
          <w:spacing w:val="-4"/>
        </w:rPr>
        <w:t>thạc sĩ</w:t>
      </w:r>
      <w:r w:rsidR="00A02206">
        <w:rPr>
          <w:spacing w:val="-4"/>
        </w:rPr>
        <w:t>;</w:t>
      </w:r>
      <w:r w:rsidR="00A02206">
        <w:rPr>
          <w:spacing w:val="-4"/>
        </w:rPr>
        <w:t xml:space="preserve"> Bộ môn Điều khiển tự động </w:t>
      </w:r>
      <w:r w:rsidR="00A02206" w:rsidRPr="002C713B">
        <w:rPr>
          <w:spacing w:val="-4"/>
        </w:rPr>
        <w:t xml:space="preserve">đề nghị tuyển dụng </w:t>
      </w:r>
      <w:r w:rsidR="00A02206">
        <w:rPr>
          <w:spacing w:val="-4"/>
        </w:rPr>
        <w:t>3</w:t>
      </w:r>
      <w:r w:rsidR="00A02206" w:rsidRPr="002C713B">
        <w:rPr>
          <w:spacing w:val="-4"/>
        </w:rPr>
        <w:t xml:space="preserve"> cán bộ có trình độ đại học</w:t>
      </w:r>
      <w:r w:rsidR="00A02206">
        <w:rPr>
          <w:spacing w:val="-4"/>
        </w:rPr>
        <w:t xml:space="preserve"> hoặc thạc sĩ</w:t>
      </w:r>
      <w:r w:rsidR="00A02206">
        <w:rPr>
          <w:spacing w:val="-4"/>
        </w:rPr>
        <w:t>;</w:t>
      </w:r>
      <w:r w:rsidR="00A02206">
        <w:rPr>
          <w:spacing w:val="-4"/>
        </w:rPr>
        <w:t xml:space="preserve"> Bộ môn CNKT Ô tô </w:t>
      </w:r>
      <w:r w:rsidR="00A02206" w:rsidRPr="002C713B">
        <w:rPr>
          <w:spacing w:val="-4"/>
        </w:rPr>
        <w:t xml:space="preserve">đề nghị tuyển dụng </w:t>
      </w:r>
      <w:r w:rsidR="00A02206">
        <w:rPr>
          <w:spacing w:val="-4"/>
        </w:rPr>
        <w:t>5</w:t>
      </w:r>
      <w:r w:rsidR="00A02206" w:rsidRPr="002C713B">
        <w:rPr>
          <w:spacing w:val="-4"/>
        </w:rPr>
        <w:t xml:space="preserve"> cán bộ có trình độ đại học</w:t>
      </w:r>
      <w:r w:rsidR="00A02206">
        <w:rPr>
          <w:spacing w:val="-4"/>
        </w:rPr>
        <w:t xml:space="preserve"> hoặc thạc sĩ</w:t>
      </w:r>
      <w:r w:rsidR="00A02206">
        <w:rPr>
          <w:spacing w:val="-4"/>
        </w:rPr>
        <w:t>;</w:t>
      </w:r>
      <w:r w:rsidR="00A02206">
        <w:rPr>
          <w:spacing w:val="-4"/>
        </w:rPr>
        <w:t xml:space="preserve"> Bộ môn CNKT Điện, Điện tử </w:t>
      </w:r>
      <w:r w:rsidR="00A02206" w:rsidRPr="002C713B">
        <w:rPr>
          <w:spacing w:val="-4"/>
        </w:rPr>
        <w:t xml:space="preserve">đề nghị tuyển dụng </w:t>
      </w:r>
      <w:r w:rsidR="00A02206">
        <w:rPr>
          <w:spacing w:val="-4"/>
        </w:rPr>
        <w:t>3</w:t>
      </w:r>
      <w:r w:rsidR="00A02206" w:rsidRPr="002C713B">
        <w:rPr>
          <w:spacing w:val="-4"/>
        </w:rPr>
        <w:t xml:space="preserve"> cán bộ có trình độ đại học</w:t>
      </w:r>
      <w:r w:rsidR="00A02206">
        <w:rPr>
          <w:spacing w:val="-4"/>
        </w:rPr>
        <w:t xml:space="preserve"> hoặc thạc sĩ.</w:t>
      </w:r>
    </w:p>
    <w:p w14:paraId="56D6E77F" w14:textId="2262C8E5" w:rsidR="002C713B" w:rsidRDefault="002C713B" w:rsidP="002C713B">
      <w:pPr>
        <w:spacing w:line="300" w:lineRule="auto"/>
        <w:ind w:firstLine="709"/>
        <w:jc w:val="both"/>
        <w:rPr>
          <w:spacing w:val="-4"/>
        </w:rPr>
      </w:pPr>
      <w:r w:rsidRPr="002C713B">
        <w:rPr>
          <w:spacing w:val="-4"/>
        </w:rPr>
        <w:lastRenderedPageBreak/>
        <w:tab/>
        <w:t xml:space="preserve">- </w:t>
      </w:r>
      <w:r w:rsidR="00725FAB">
        <w:rPr>
          <w:spacing w:val="-4"/>
        </w:rPr>
        <w:t xml:space="preserve">Mở ngành đào tạo Kỹ thuật điện tử, Khoa học vật liệu </w:t>
      </w:r>
      <w:r w:rsidR="00725FAB" w:rsidRPr="00725FAB">
        <w:rPr>
          <w:spacing w:val="-4"/>
        </w:rPr>
        <w:t>(Chuyên ngành Vật liệu bán dẫn và Công nghệ nano)</w:t>
      </w:r>
      <w:r w:rsidR="00725FAB">
        <w:rPr>
          <w:spacing w:val="-4"/>
        </w:rPr>
        <w:t xml:space="preserve"> trình độ thạc sĩ</w:t>
      </w:r>
      <w:r w:rsidRPr="002C713B">
        <w:rPr>
          <w:spacing w:val="-4"/>
        </w:rPr>
        <w:t>.</w:t>
      </w:r>
    </w:p>
    <w:p w14:paraId="20B72FBE" w14:textId="77777777" w:rsidR="00FE5571" w:rsidRPr="00FE5571" w:rsidRDefault="00FE5571" w:rsidP="00771D91">
      <w:pPr>
        <w:spacing w:line="300" w:lineRule="auto"/>
        <w:ind w:firstLine="709"/>
        <w:jc w:val="both"/>
        <w:rPr>
          <w:spacing w:val="-4"/>
        </w:rPr>
      </w:pPr>
      <w:r w:rsidRPr="00FE5571">
        <w:rPr>
          <w:spacing w:val="-4"/>
        </w:rPr>
        <w:t>- Mở Trung tâm dịch vụ ô tô tại cơ sở 2;</w:t>
      </w:r>
    </w:p>
    <w:p w14:paraId="75794DDC" w14:textId="64A43262" w:rsidR="00671540" w:rsidRDefault="00FE5571" w:rsidP="00771D91">
      <w:pPr>
        <w:spacing w:line="300" w:lineRule="auto"/>
        <w:ind w:firstLine="709"/>
        <w:jc w:val="both"/>
        <w:rPr>
          <w:spacing w:val="-4"/>
        </w:rPr>
      </w:pPr>
      <w:r w:rsidRPr="00FE5571">
        <w:rPr>
          <w:spacing w:val="-4"/>
        </w:rPr>
        <w:t xml:space="preserve">- </w:t>
      </w:r>
      <w:r w:rsidR="00031585">
        <w:rPr>
          <w:spacing w:val="-4"/>
        </w:rPr>
        <w:t>Tiếp tục hoàn thiện, cải tạo cơ sở vật chất, phòng thực hành, trang thiết bị, công cụ, dụng cụ cho các phòng học, phòng thực hành/thí nghiệm ở cơ sở 2 đáp ứng yêu cầu học tập và giảng dạy</w:t>
      </w:r>
      <w:r w:rsidRPr="00FE5571">
        <w:rPr>
          <w:spacing w:val="-4"/>
        </w:rPr>
        <w:t>.</w:t>
      </w:r>
    </w:p>
    <w:p w14:paraId="3863A5E1" w14:textId="0A2DBEAF" w:rsidR="00FE5571" w:rsidRDefault="00FE5571" w:rsidP="00771D91">
      <w:pPr>
        <w:spacing w:line="300" w:lineRule="auto"/>
        <w:ind w:firstLine="709"/>
        <w:jc w:val="both"/>
      </w:pPr>
    </w:p>
    <w:p w14:paraId="1AF839BA" w14:textId="536FBD26" w:rsidR="00FE5571" w:rsidRPr="00671540" w:rsidRDefault="00FE5571" w:rsidP="00771D91">
      <w:pPr>
        <w:spacing w:line="300" w:lineRule="auto"/>
        <w:ind w:firstLine="709"/>
        <w:jc w:val="both"/>
      </w:pPr>
    </w:p>
    <w:tbl>
      <w:tblPr>
        <w:tblW w:w="0" w:type="auto"/>
        <w:tblLook w:val="01E0" w:firstRow="1" w:lastRow="1" w:firstColumn="1" w:lastColumn="1" w:noHBand="0" w:noVBand="0"/>
      </w:tblPr>
      <w:tblGrid>
        <w:gridCol w:w="4520"/>
        <w:gridCol w:w="4552"/>
      </w:tblGrid>
      <w:tr w:rsidR="00191EFD" w:rsidRPr="00F207FF" w14:paraId="594E663A" w14:textId="77777777" w:rsidTr="00E74B05">
        <w:tc>
          <w:tcPr>
            <w:tcW w:w="4644" w:type="dxa"/>
          </w:tcPr>
          <w:p w14:paraId="4DCB2C9C" w14:textId="26823262" w:rsidR="00191EFD" w:rsidRPr="00F207FF" w:rsidRDefault="00191EFD" w:rsidP="002C310C">
            <w:pPr>
              <w:spacing w:line="288" w:lineRule="auto"/>
              <w:jc w:val="both"/>
              <w:rPr>
                <w:sz w:val="22"/>
                <w:szCs w:val="24"/>
                <w:lang w:val="vi-VN"/>
              </w:rPr>
            </w:pPr>
          </w:p>
        </w:tc>
        <w:tc>
          <w:tcPr>
            <w:tcW w:w="4644" w:type="dxa"/>
          </w:tcPr>
          <w:p w14:paraId="067B3671" w14:textId="79CA0E49" w:rsidR="00191EFD" w:rsidRPr="00FF7D0E" w:rsidRDefault="00AC42E3" w:rsidP="002C310C">
            <w:pPr>
              <w:spacing w:line="288" w:lineRule="auto"/>
              <w:jc w:val="center"/>
            </w:pPr>
            <w:r>
              <w:rPr>
                <w:b/>
                <w:bCs/>
              </w:rPr>
              <w:t>VIỆN TRƯỞNG</w:t>
            </w:r>
          </w:p>
          <w:p w14:paraId="3FE43164" w14:textId="77777777" w:rsidR="00191EFD" w:rsidRPr="00F207FF" w:rsidRDefault="00191EFD" w:rsidP="002C310C">
            <w:pPr>
              <w:spacing w:line="288" w:lineRule="auto"/>
              <w:jc w:val="center"/>
              <w:rPr>
                <w:lang w:val="vi-VN"/>
              </w:rPr>
            </w:pPr>
          </w:p>
          <w:p w14:paraId="3047A6D7" w14:textId="77777777" w:rsidR="00191EFD" w:rsidRPr="00F207FF" w:rsidRDefault="00191EFD" w:rsidP="002C310C">
            <w:pPr>
              <w:spacing w:line="288" w:lineRule="auto"/>
              <w:jc w:val="center"/>
              <w:rPr>
                <w:lang w:val="vi-VN"/>
              </w:rPr>
            </w:pPr>
          </w:p>
          <w:p w14:paraId="47D853F5" w14:textId="77777777" w:rsidR="00191EFD" w:rsidRPr="00F207FF" w:rsidRDefault="00191EFD" w:rsidP="002C310C">
            <w:pPr>
              <w:spacing w:line="288" w:lineRule="auto"/>
              <w:jc w:val="center"/>
              <w:rPr>
                <w:i/>
                <w:lang w:val="vi-VN"/>
              </w:rPr>
            </w:pPr>
          </w:p>
          <w:p w14:paraId="61195D60" w14:textId="77777777" w:rsidR="00191EFD" w:rsidRPr="00F207FF" w:rsidRDefault="00191EFD" w:rsidP="002C310C">
            <w:pPr>
              <w:spacing w:line="288" w:lineRule="auto"/>
              <w:jc w:val="center"/>
              <w:rPr>
                <w:lang w:val="vi-VN"/>
              </w:rPr>
            </w:pPr>
          </w:p>
          <w:p w14:paraId="25200AE3" w14:textId="700A1E3C" w:rsidR="00191EFD" w:rsidRPr="00FF7D0E" w:rsidRDefault="00191EFD" w:rsidP="002C310C">
            <w:pPr>
              <w:spacing w:line="288" w:lineRule="auto"/>
              <w:jc w:val="center"/>
            </w:pPr>
            <w:r w:rsidRPr="00F207FF">
              <w:rPr>
                <w:b/>
                <w:bCs/>
                <w:lang w:val="vi-VN"/>
              </w:rPr>
              <w:t xml:space="preserve"> </w:t>
            </w:r>
            <w:r w:rsidR="00AC42E3">
              <w:rPr>
                <w:b/>
                <w:bCs/>
              </w:rPr>
              <w:t>TS. ĐẶNG THÁI SƠN</w:t>
            </w:r>
          </w:p>
        </w:tc>
      </w:tr>
    </w:tbl>
    <w:p w14:paraId="2FB4AF04" w14:textId="77777777" w:rsidR="00191EFD" w:rsidRPr="00F207FF" w:rsidRDefault="00191EFD" w:rsidP="002C310C">
      <w:pPr>
        <w:spacing w:line="288" w:lineRule="auto"/>
        <w:rPr>
          <w:sz w:val="2"/>
          <w:lang w:val="vi-VN"/>
        </w:rPr>
      </w:pPr>
    </w:p>
    <w:p w14:paraId="41AAEE2A" w14:textId="77777777" w:rsidR="00191EFD" w:rsidRPr="00A633BC" w:rsidRDefault="00191EFD" w:rsidP="002C310C">
      <w:pPr>
        <w:spacing w:line="288" w:lineRule="auto"/>
        <w:rPr>
          <w:b/>
          <w:sz w:val="2"/>
          <w:szCs w:val="2"/>
          <w:lang w:val="vi-VN"/>
        </w:rPr>
      </w:pPr>
    </w:p>
    <w:sectPr w:rsidR="00191EFD" w:rsidRPr="00A633BC" w:rsidSect="00EE4D58">
      <w:headerReference w:type="even" r:id="rId8"/>
      <w:headerReference w:type="default" r:id="rId9"/>
      <w:pgSz w:w="11907" w:h="16840" w:code="9"/>
      <w:pgMar w:top="1134" w:right="1134" w:bottom="1134" w:left="1701" w:header="539"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04070" w14:textId="77777777" w:rsidR="008106E9" w:rsidRDefault="008106E9" w:rsidP="00A858E8">
      <w:r>
        <w:separator/>
      </w:r>
    </w:p>
  </w:endnote>
  <w:endnote w:type="continuationSeparator" w:id="0">
    <w:p w14:paraId="5A8124A5" w14:textId="77777777" w:rsidR="008106E9" w:rsidRDefault="008106E9" w:rsidP="00A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F8C" w14:textId="77777777" w:rsidR="008106E9" w:rsidRDefault="008106E9" w:rsidP="00A858E8">
      <w:r>
        <w:separator/>
      </w:r>
    </w:p>
  </w:footnote>
  <w:footnote w:type="continuationSeparator" w:id="0">
    <w:p w14:paraId="2C401D0B" w14:textId="77777777" w:rsidR="008106E9" w:rsidRDefault="008106E9" w:rsidP="00A858E8">
      <w:r>
        <w:continuationSeparator/>
      </w:r>
    </w:p>
  </w:footnote>
  <w:footnote w:id="1">
    <w:p w14:paraId="0DB3F709" w14:textId="0BC03383" w:rsidR="00D96404" w:rsidRDefault="00D96404">
      <w:pPr>
        <w:pStyle w:val="FootnoteText"/>
      </w:pPr>
      <w:r>
        <w:rPr>
          <w:rStyle w:val="FootnoteReference"/>
        </w:rPr>
        <w:footnoteRef/>
      </w:r>
      <w:r>
        <w:t xml:space="preserve"> </w:t>
      </w:r>
      <w:r w:rsidR="00BD2B31" w:rsidRPr="00BD2B31">
        <w:t>Quyết định</w:t>
      </w:r>
      <w:r>
        <w:t xml:space="preserve"> số </w:t>
      </w:r>
      <w:r w:rsidR="00BD2B31">
        <w:t>268</w:t>
      </w:r>
      <w:r>
        <w:t>/</w:t>
      </w:r>
      <w:r w:rsidR="00BD2B31">
        <w:t>QĐ-</w:t>
      </w:r>
      <w:r>
        <w:t>ĐHV ngày 2</w:t>
      </w:r>
      <w:r w:rsidR="00BD2B31">
        <w:t>9</w:t>
      </w:r>
      <w:r>
        <w:t xml:space="preserve"> tháng </w:t>
      </w:r>
      <w:r w:rsidR="00BD2B31">
        <w:t>1</w:t>
      </w:r>
      <w:r>
        <w:t xml:space="preserve"> năm 202</w:t>
      </w:r>
      <w:r w:rsidR="00BD2B31">
        <w:t>4</w:t>
      </w:r>
      <w:r>
        <w:t>.</w:t>
      </w:r>
    </w:p>
  </w:footnote>
  <w:footnote w:id="2">
    <w:p w14:paraId="340E5690" w14:textId="7CF9CE96" w:rsidR="00AE0BA7" w:rsidRDefault="00AE0BA7">
      <w:pPr>
        <w:pStyle w:val="FootnoteText"/>
      </w:pPr>
      <w:r>
        <w:rPr>
          <w:rStyle w:val="FootnoteReference"/>
        </w:rPr>
        <w:footnoteRef/>
      </w:r>
      <w:r>
        <w:t xml:space="preserve"> </w:t>
      </w:r>
      <w:bookmarkStart w:id="1" w:name="OLE_LINK14"/>
      <w:bookmarkStart w:id="2" w:name="OLE_LINK15"/>
      <w:r>
        <w:t xml:space="preserve">PGS. TS </w:t>
      </w:r>
      <w:bookmarkEnd w:id="1"/>
      <w:bookmarkEnd w:id="2"/>
      <w:r w:rsidR="00A4035F">
        <w:t>Hoàng Hữu Việt, PGS</w:t>
      </w:r>
      <w:r w:rsidR="0041275A">
        <w:t>.TS</w:t>
      </w:r>
      <w:r w:rsidR="0013560E">
        <w:t xml:space="preserve"> </w:t>
      </w:r>
      <w:r w:rsidR="00A4035F">
        <w:t xml:space="preserve">Nguyễn Thị Quỳnh Hoa, </w:t>
      </w:r>
      <w:r w:rsidR="0041275A">
        <w:t>PGS.TS Nguyễn Tiến Dũng</w:t>
      </w:r>
    </w:p>
  </w:footnote>
  <w:footnote w:id="3">
    <w:p w14:paraId="7063F488" w14:textId="53383451" w:rsidR="00AE0BA7" w:rsidRDefault="00AE0BA7">
      <w:pPr>
        <w:pStyle w:val="FootnoteText"/>
      </w:pPr>
      <w:r>
        <w:rPr>
          <w:rStyle w:val="FootnoteReference"/>
        </w:rPr>
        <w:footnoteRef/>
      </w:r>
      <w:r>
        <w:t xml:space="preserve"> PGS. </w:t>
      </w:r>
      <w:r w:rsidR="0041275A">
        <w:t>TS Hoàng Hữu Việt, PGS.TS Nguyễn Thị Quỳnh Hoa, PGS.TS Nguyễn Tiến Dũng</w:t>
      </w:r>
    </w:p>
  </w:footnote>
  <w:footnote w:id="4">
    <w:p w14:paraId="4976B89A" w14:textId="307A868F" w:rsidR="00AE0BA7" w:rsidRDefault="00AE0BA7">
      <w:pPr>
        <w:pStyle w:val="FootnoteText"/>
      </w:pPr>
      <w:r>
        <w:rPr>
          <w:rStyle w:val="FootnoteReference"/>
        </w:rPr>
        <w:footnoteRef/>
      </w:r>
      <w:r>
        <w:t xml:space="preserve"> TS. </w:t>
      </w:r>
      <w:r w:rsidR="00A4035F">
        <w:t>Đặng Thái Sơn</w:t>
      </w:r>
      <w:r>
        <w:t>, TS</w:t>
      </w:r>
      <w:r w:rsidR="00A4035F">
        <w:t>.</w:t>
      </w:r>
      <w:r>
        <w:t xml:space="preserve"> </w:t>
      </w:r>
      <w:r w:rsidR="00A4035F" w:rsidRPr="00A4035F">
        <w:t>Trịnh Ngọc Hoàng</w:t>
      </w:r>
      <w:r w:rsidR="0041275A">
        <w:t>, TS. Phan Anh Phong</w:t>
      </w:r>
      <w:r w:rsidR="00EC32FE">
        <w:t xml:space="preserve">, TS. </w:t>
      </w:r>
      <w:r w:rsidR="00EC32FE" w:rsidRPr="00EC32FE">
        <w:t>Lê Văn Minh</w:t>
      </w:r>
      <w:r w:rsidR="00EC32FE">
        <w:t xml:space="preserve">, Ths </w:t>
      </w:r>
      <w:r w:rsidR="00EC32FE" w:rsidRPr="00EC32FE">
        <w:t>Hồ Thị Huyền Thương</w:t>
      </w:r>
      <w:r w:rsidR="00EC32FE">
        <w:t xml:space="preserve">, TS. </w:t>
      </w:r>
      <w:r w:rsidR="00EC32FE" w:rsidRPr="00EC32FE">
        <w:t>Đặng Hồng Lĩnh</w:t>
      </w:r>
      <w:r w:rsidR="00EC32FE">
        <w:t xml:space="preserve">, ThS. </w:t>
      </w:r>
      <w:r w:rsidR="00EC32FE" w:rsidRPr="00EC32FE">
        <w:t>Nguyễn Quang Ninh</w:t>
      </w:r>
      <w:r w:rsidR="005E18BE">
        <w:t>, TS. Mai Thế Anh, TS. Dương Đình Tú</w:t>
      </w:r>
    </w:p>
  </w:footnote>
  <w:footnote w:id="5">
    <w:p w14:paraId="31B110C0" w14:textId="0B066787" w:rsidR="005D66DB" w:rsidRPr="00B473DF" w:rsidRDefault="005D66DB" w:rsidP="005D66DB">
      <w:pPr>
        <w:pStyle w:val="FootnoteText"/>
        <w:jc w:val="both"/>
      </w:pPr>
      <w:r w:rsidRPr="00B473DF">
        <w:rPr>
          <w:rStyle w:val="FootnoteReference"/>
        </w:rPr>
        <w:footnoteRef/>
      </w:r>
      <w:r w:rsidRPr="00B473DF">
        <w:t xml:space="preserve"> </w:t>
      </w:r>
      <w:r w:rsidRPr="00B473DF">
        <w:rPr>
          <w:lang w:val="vi-VN"/>
        </w:rPr>
        <w:t xml:space="preserve">- </w:t>
      </w:r>
      <w:r w:rsidR="00EA5BD5" w:rsidRPr="00B473DF">
        <w:t xml:space="preserve">Biểu mẫu </w:t>
      </w:r>
      <w:r w:rsidR="00D7664E">
        <w:t>KH 2025 B</w:t>
      </w:r>
      <w:r w:rsidR="00EA5BD5" w:rsidRPr="00B473DF">
        <w:t>2</w:t>
      </w:r>
      <w:r w:rsidR="00D73360">
        <w:t>a</w:t>
      </w:r>
      <w:r w:rsidR="00EA5BD5" w:rsidRPr="00B473DF">
        <w:t xml:space="preserve"> </w:t>
      </w:r>
      <w:r w:rsidR="00D7664E">
        <w:t>giảng dạy ĐHCQ</w:t>
      </w:r>
      <w:r w:rsidR="00D73360">
        <w:t xml:space="preserve">, </w:t>
      </w:r>
      <w:r w:rsidR="00D7664E">
        <w:t>KH 2025 B</w:t>
      </w:r>
      <w:r w:rsidR="00D73360">
        <w:t xml:space="preserve">2b </w:t>
      </w:r>
      <w:r w:rsidR="00D7664E">
        <w:t>giảng dạy</w:t>
      </w:r>
      <w:r w:rsidR="00D73360">
        <w:t xml:space="preserve"> </w:t>
      </w:r>
      <w:r w:rsidR="00D7664E">
        <w:t>SĐH</w:t>
      </w:r>
      <w:r w:rsidR="007D5D0A">
        <w:t>.</w:t>
      </w:r>
    </w:p>
  </w:footnote>
  <w:footnote w:id="6">
    <w:p w14:paraId="29CDCB11" w14:textId="0748294C" w:rsidR="00E6228C" w:rsidRPr="00DA3CF1" w:rsidRDefault="00E6228C">
      <w:pPr>
        <w:pStyle w:val="FootnoteText"/>
      </w:pPr>
      <w:r w:rsidRPr="00B473DF">
        <w:rPr>
          <w:rStyle w:val="FootnoteReference"/>
        </w:rPr>
        <w:footnoteRef/>
      </w:r>
      <w:r w:rsidRPr="00B473DF">
        <w:t xml:space="preserve"> </w:t>
      </w:r>
      <w:bookmarkStart w:id="10" w:name="OLE_LINK38"/>
      <w:bookmarkStart w:id="11" w:name="OLE_LINK39"/>
      <w:r w:rsidR="00DA3CF1">
        <w:t>Biểu 5</w:t>
      </w:r>
      <w:r w:rsidR="006F2E2B">
        <w:t>a</w:t>
      </w:r>
      <w:r w:rsidR="00DA3CF1">
        <w:t>-</w:t>
      </w:r>
      <w:r w:rsidRPr="00B473DF">
        <w:rPr>
          <w:lang w:val="vi-VN"/>
        </w:rPr>
        <w:t xml:space="preserve"> </w:t>
      </w:r>
      <w:bookmarkEnd w:id="10"/>
      <w:bookmarkEnd w:id="11"/>
      <w:r w:rsidR="00DA3CF1">
        <w:t>Thực tập</w:t>
      </w:r>
      <w:r w:rsidR="009E6046">
        <w:t xml:space="preserve"> -</w:t>
      </w:r>
      <w:r w:rsidR="00DA3CF1">
        <w:t xml:space="preserve"> thực tế</w:t>
      </w:r>
    </w:p>
  </w:footnote>
  <w:footnote w:id="7">
    <w:p w14:paraId="1780E21B" w14:textId="69A3889E" w:rsidR="00F32D46" w:rsidRDefault="00F32D46">
      <w:pPr>
        <w:pStyle w:val="FootnoteText"/>
      </w:pPr>
      <w:r>
        <w:rPr>
          <w:rStyle w:val="FootnoteReference"/>
        </w:rPr>
        <w:footnoteRef/>
      </w:r>
      <w:r>
        <w:t xml:space="preserve"> Biểu 4</w:t>
      </w:r>
      <w:r w:rsidR="0088340A">
        <w:t>a</w:t>
      </w:r>
      <w:r>
        <w:t xml:space="preserve"> </w:t>
      </w:r>
      <w:r w:rsidR="006D6DC4">
        <w:t>THTN</w:t>
      </w:r>
    </w:p>
  </w:footnote>
  <w:footnote w:id="8">
    <w:p w14:paraId="4FA1E128" w14:textId="7F49AFC4" w:rsidR="00853C29" w:rsidRPr="00853C29" w:rsidRDefault="00853C29">
      <w:pPr>
        <w:pStyle w:val="FootnoteText"/>
      </w:pPr>
      <w:r w:rsidRPr="00530990">
        <w:rPr>
          <w:rStyle w:val="FootnoteReference"/>
        </w:rPr>
        <w:footnoteRef/>
      </w:r>
      <w:r w:rsidRPr="00530990">
        <w:t xml:space="preserve"> </w:t>
      </w:r>
      <w:r w:rsidRPr="00530990">
        <w:rPr>
          <w:lang w:val="vi-VN"/>
        </w:rPr>
        <w:t xml:space="preserve">Biểu </w:t>
      </w:r>
      <w:r w:rsidR="002D7F65">
        <w:t>12</w:t>
      </w:r>
      <w:r w:rsidRPr="00530990">
        <w:rPr>
          <w:lang w:val="vi-VN"/>
        </w:rPr>
        <w:t>a – Kế hoạch NCKH</w:t>
      </w:r>
    </w:p>
  </w:footnote>
  <w:footnote w:id="9">
    <w:p w14:paraId="00DA3B2E" w14:textId="57938AD1" w:rsidR="000F46AF" w:rsidRDefault="000F46AF">
      <w:pPr>
        <w:pStyle w:val="FootnoteText"/>
      </w:pPr>
      <w:r>
        <w:rPr>
          <w:rStyle w:val="FootnoteReference"/>
        </w:rPr>
        <w:footnoteRef/>
      </w:r>
      <w:r>
        <w:t xml:space="preserve"> </w:t>
      </w:r>
      <w:r w:rsidR="00894353">
        <w:t>Biểu 10</w:t>
      </w:r>
      <w:r w:rsidR="00735AB3">
        <w:t>c</w:t>
      </w:r>
      <w:r>
        <w:t xml:space="preserve"> </w:t>
      </w:r>
      <w:r w:rsidR="00894353">
        <w:t>–</w:t>
      </w:r>
      <w:r>
        <w:t xml:space="preserve"> </w:t>
      </w:r>
      <w:r w:rsidR="00735AB3">
        <w:t>Đào tạo bồi dưỡng.</w:t>
      </w:r>
    </w:p>
  </w:footnote>
  <w:footnote w:id="10">
    <w:p w14:paraId="1835D511" w14:textId="52AFEE0D" w:rsidR="00BB4DE9" w:rsidRDefault="00BB4DE9">
      <w:pPr>
        <w:pStyle w:val="FootnoteText"/>
      </w:pPr>
      <w:r>
        <w:rPr>
          <w:rStyle w:val="FootnoteReference"/>
        </w:rPr>
        <w:footnoteRef/>
      </w:r>
      <w:r>
        <w:t xml:space="preserve"> Biểu 11a-Mua sắm.</w:t>
      </w:r>
    </w:p>
  </w:footnote>
  <w:footnote w:id="11">
    <w:p w14:paraId="2AD872F5" w14:textId="4E87C347" w:rsidR="00B46486" w:rsidRDefault="00B46486">
      <w:pPr>
        <w:pStyle w:val="FootnoteText"/>
      </w:pPr>
      <w:r>
        <w:rPr>
          <w:rStyle w:val="FootnoteReference"/>
        </w:rPr>
        <w:footnoteRef/>
      </w:r>
      <w:r>
        <w:t xml:space="preserve"> Biểu 12</w:t>
      </w:r>
      <w:r w:rsidR="00043282">
        <w:t>d</w:t>
      </w:r>
      <w:r>
        <w:t xml:space="preserve"> – Khởi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3683" w14:textId="77777777" w:rsidR="000D6ABF" w:rsidRDefault="000D6ABF" w:rsidP="00107F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190D" w14:textId="77777777" w:rsidR="000D6ABF" w:rsidRDefault="000D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A8DE" w14:textId="77777777" w:rsidR="000D6ABF" w:rsidRPr="00864420" w:rsidRDefault="000D6ABF" w:rsidP="00107F68">
    <w:pPr>
      <w:pStyle w:val="Header"/>
      <w:framePr w:wrap="around" w:vAnchor="text" w:hAnchor="margin" w:xAlign="center" w:y="1"/>
      <w:rPr>
        <w:rStyle w:val="PageNumber"/>
        <w:sz w:val="24"/>
      </w:rPr>
    </w:pPr>
    <w:r w:rsidRPr="00864420">
      <w:rPr>
        <w:rStyle w:val="PageNumber"/>
        <w:sz w:val="24"/>
      </w:rPr>
      <w:fldChar w:fldCharType="begin"/>
    </w:r>
    <w:r w:rsidRPr="00864420">
      <w:rPr>
        <w:rStyle w:val="PageNumber"/>
        <w:sz w:val="24"/>
      </w:rPr>
      <w:instrText xml:space="preserve">PAGE  </w:instrText>
    </w:r>
    <w:r w:rsidRPr="00864420">
      <w:rPr>
        <w:rStyle w:val="PageNumber"/>
        <w:sz w:val="24"/>
      </w:rPr>
      <w:fldChar w:fldCharType="separate"/>
    </w:r>
    <w:r w:rsidR="004F0E35">
      <w:rPr>
        <w:rStyle w:val="PageNumber"/>
        <w:noProof/>
        <w:sz w:val="24"/>
      </w:rPr>
      <w:t>6</w:t>
    </w:r>
    <w:r w:rsidRPr="00864420">
      <w:rPr>
        <w:rStyle w:val="PageNumber"/>
        <w:sz w:val="24"/>
      </w:rPr>
      <w:fldChar w:fldCharType="end"/>
    </w:r>
  </w:p>
  <w:p w14:paraId="7BF3F99A" w14:textId="77777777" w:rsidR="000D6ABF" w:rsidRDefault="000D6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628D"/>
    <w:multiLevelType w:val="hybridMultilevel"/>
    <w:tmpl w:val="2B6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02373"/>
    <w:multiLevelType w:val="hybridMultilevel"/>
    <w:tmpl w:val="67AA64BC"/>
    <w:lvl w:ilvl="0" w:tplc="04090001">
      <w:start w:val="1"/>
      <w:numFmt w:val="bullet"/>
      <w:lvlText w:val=""/>
      <w:lvlJc w:val="left"/>
      <w:pPr>
        <w:ind w:left="4167" w:hanging="360"/>
      </w:pPr>
      <w:rPr>
        <w:rFonts w:ascii="Symbol" w:hAnsi="Symbol" w:hint="default"/>
      </w:rPr>
    </w:lvl>
    <w:lvl w:ilvl="1" w:tplc="04090003" w:tentative="1">
      <w:start w:val="1"/>
      <w:numFmt w:val="bullet"/>
      <w:lvlText w:val="o"/>
      <w:lvlJc w:val="left"/>
      <w:pPr>
        <w:ind w:left="4887" w:hanging="360"/>
      </w:pPr>
      <w:rPr>
        <w:rFonts w:ascii="Courier New" w:hAnsi="Courier New" w:cs="Courier New" w:hint="default"/>
      </w:rPr>
    </w:lvl>
    <w:lvl w:ilvl="2" w:tplc="04090005" w:tentative="1">
      <w:start w:val="1"/>
      <w:numFmt w:val="bullet"/>
      <w:lvlText w:val=""/>
      <w:lvlJc w:val="left"/>
      <w:pPr>
        <w:ind w:left="5607" w:hanging="360"/>
      </w:pPr>
      <w:rPr>
        <w:rFonts w:ascii="Wingdings" w:hAnsi="Wingdings" w:hint="default"/>
      </w:rPr>
    </w:lvl>
    <w:lvl w:ilvl="3" w:tplc="04090001" w:tentative="1">
      <w:start w:val="1"/>
      <w:numFmt w:val="bullet"/>
      <w:lvlText w:val=""/>
      <w:lvlJc w:val="left"/>
      <w:pPr>
        <w:ind w:left="6327" w:hanging="360"/>
      </w:pPr>
      <w:rPr>
        <w:rFonts w:ascii="Symbol" w:hAnsi="Symbol" w:hint="default"/>
      </w:rPr>
    </w:lvl>
    <w:lvl w:ilvl="4" w:tplc="04090003" w:tentative="1">
      <w:start w:val="1"/>
      <w:numFmt w:val="bullet"/>
      <w:lvlText w:val="o"/>
      <w:lvlJc w:val="left"/>
      <w:pPr>
        <w:ind w:left="7047" w:hanging="360"/>
      </w:pPr>
      <w:rPr>
        <w:rFonts w:ascii="Courier New" w:hAnsi="Courier New" w:cs="Courier New" w:hint="default"/>
      </w:rPr>
    </w:lvl>
    <w:lvl w:ilvl="5" w:tplc="04090005" w:tentative="1">
      <w:start w:val="1"/>
      <w:numFmt w:val="bullet"/>
      <w:lvlText w:val=""/>
      <w:lvlJc w:val="left"/>
      <w:pPr>
        <w:ind w:left="7767" w:hanging="360"/>
      </w:pPr>
      <w:rPr>
        <w:rFonts w:ascii="Wingdings" w:hAnsi="Wingdings" w:hint="default"/>
      </w:rPr>
    </w:lvl>
    <w:lvl w:ilvl="6" w:tplc="04090001" w:tentative="1">
      <w:start w:val="1"/>
      <w:numFmt w:val="bullet"/>
      <w:lvlText w:val=""/>
      <w:lvlJc w:val="left"/>
      <w:pPr>
        <w:ind w:left="8487" w:hanging="360"/>
      </w:pPr>
      <w:rPr>
        <w:rFonts w:ascii="Symbol" w:hAnsi="Symbol" w:hint="default"/>
      </w:rPr>
    </w:lvl>
    <w:lvl w:ilvl="7" w:tplc="04090003" w:tentative="1">
      <w:start w:val="1"/>
      <w:numFmt w:val="bullet"/>
      <w:lvlText w:val="o"/>
      <w:lvlJc w:val="left"/>
      <w:pPr>
        <w:ind w:left="9207" w:hanging="360"/>
      </w:pPr>
      <w:rPr>
        <w:rFonts w:ascii="Courier New" w:hAnsi="Courier New" w:cs="Courier New" w:hint="default"/>
      </w:rPr>
    </w:lvl>
    <w:lvl w:ilvl="8" w:tplc="04090005" w:tentative="1">
      <w:start w:val="1"/>
      <w:numFmt w:val="bullet"/>
      <w:lvlText w:val=""/>
      <w:lvlJc w:val="left"/>
      <w:pPr>
        <w:ind w:left="9927" w:hanging="360"/>
      </w:pPr>
      <w:rPr>
        <w:rFonts w:ascii="Wingdings" w:hAnsi="Wingdings" w:hint="default"/>
      </w:rPr>
    </w:lvl>
  </w:abstractNum>
  <w:abstractNum w:abstractNumId="2" w15:restartNumberingAfterBreak="0">
    <w:nsid w:val="3187372E"/>
    <w:multiLevelType w:val="hybridMultilevel"/>
    <w:tmpl w:val="29620C0A"/>
    <w:lvl w:ilvl="0" w:tplc="5636BC4C">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6CF5259"/>
    <w:multiLevelType w:val="hybridMultilevel"/>
    <w:tmpl w:val="0720C528"/>
    <w:lvl w:ilvl="0" w:tplc="AB904060">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80EB4"/>
    <w:multiLevelType w:val="hybridMultilevel"/>
    <w:tmpl w:val="939A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43E5A"/>
    <w:multiLevelType w:val="hybridMultilevel"/>
    <w:tmpl w:val="250212BA"/>
    <w:lvl w:ilvl="0" w:tplc="D9D08A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523D71"/>
    <w:multiLevelType w:val="hybridMultilevel"/>
    <w:tmpl w:val="7172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68453">
    <w:abstractNumId w:val="3"/>
  </w:num>
  <w:num w:numId="2" w16cid:durableId="231351188">
    <w:abstractNumId w:val="6"/>
  </w:num>
  <w:num w:numId="3" w16cid:durableId="825819759">
    <w:abstractNumId w:val="0"/>
  </w:num>
  <w:num w:numId="4" w16cid:durableId="117450853">
    <w:abstractNumId w:val="4"/>
  </w:num>
  <w:num w:numId="5" w16cid:durableId="597639864">
    <w:abstractNumId w:val="2"/>
  </w:num>
  <w:num w:numId="6" w16cid:durableId="1034186087">
    <w:abstractNumId w:val="1"/>
  </w:num>
  <w:num w:numId="7" w16cid:durableId="1089737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8"/>
    <w:rsid w:val="000000AF"/>
    <w:rsid w:val="00001FD6"/>
    <w:rsid w:val="00002BC3"/>
    <w:rsid w:val="000030CD"/>
    <w:rsid w:val="000050DD"/>
    <w:rsid w:val="0000715C"/>
    <w:rsid w:val="00007A9B"/>
    <w:rsid w:val="000102C0"/>
    <w:rsid w:val="00010989"/>
    <w:rsid w:val="0001299B"/>
    <w:rsid w:val="00012E99"/>
    <w:rsid w:val="00012FAF"/>
    <w:rsid w:val="00013476"/>
    <w:rsid w:val="0001432C"/>
    <w:rsid w:val="00015106"/>
    <w:rsid w:val="00020548"/>
    <w:rsid w:val="000207A5"/>
    <w:rsid w:val="00021222"/>
    <w:rsid w:val="00023D81"/>
    <w:rsid w:val="00030007"/>
    <w:rsid w:val="00031585"/>
    <w:rsid w:val="00033D14"/>
    <w:rsid w:val="00034865"/>
    <w:rsid w:val="000367F4"/>
    <w:rsid w:val="00037F09"/>
    <w:rsid w:val="00040055"/>
    <w:rsid w:val="00041D7C"/>
    <w:rsid w:val="00042901"/>
    <w:rsid w:val="00043282"/>
    <w:rsid w:val="0004335B"/>
    <w:rsid w:val="00044955"/>
    <w:rsid w:val="00044966"/>
    <w:rsid w:val="00046AEF"/>
    <w:rsid w:val="00046BC5"/>
    <w:rsid w:val="00051EB0"/>
    <w:rsid w:val="00051EBA"/>
    <w:rsid w:val="0005239A"/>
    <w:rsid w:val="00052B21"/>
    <w:rsid w:val="00054389"/>
    <w:rsid w:val="00054486"/>
    <w:rsid w:val="00054500"/>
    <w:rsid w:val="00055794"/>
    <w:rsid w:val="00061564"/>
    <w:rsid w:val="00064749"/>
    <w:rsid w:val="00064814"/>
    <w:rsid w:val="0006493D"/>
    <w:rsid w:val="0007026A"/>
    <w:rsid w:val="000707B9"/>
    <w:rsid w:val="00072035"/>
    <w:rsid w:val="000725EF"/>
    <w:rsid w:val="00072B44"/>
    <w:rsid w:val="0007450E"/>
    <w:rsid w:val="00075288"/>
    <w:rsid w:val="00076A14"/>
    <w:rsid w:val="0007767D"/>
    <w:rsid w:val="00082013"/>
    <w:rsid w:val="00082E60"/>
    <w:rsid w:val="00083A8B"/>
    <w:rsid w:val="000845A1"/>
    <w:rsid w:val="00085245"/>
    <w:rsid w:val="00086840"/>
    <w:rsid w:val="00086E45"/>
    <w:rsid w:val="00087494"/>
    <w:rsid w:val="00087974"/>
    <w:rsid w:val="00090AEA"/>
    <w:rsid w:val="00092354"/>
    <w:rsid w:val="00092780"/>
    <w:rsid w:val="0009624C"/>
    <w:rsid w:val="00096294"/>
    <w:rsid w:val="000A0709"/>
    <w:rsid w:val="000A0881"/>
    <w:rsid w:val="000A270F"/>
    <w:rsid w:val="000A2AF2"/>
    <w:rsid w:val="000A2D22"/>
    <w:rsid w:val="000A3325"/>
    <w:rsid w:val="000B1C53"/>
    <w:rsid w:val="000B228F"/>
    <w:rsid w:val="000B3CDC"/>
    <w:rsid w:val="000B5519"/>
    <w:rsid w:val="000B604E"/>
    <w:rsid w:val="000B6CA9"/>
    <w:rsid w:val="000C2E75"/>
    <w:rsid w:val="000C3A17"/>
    <w:rsid w:val="000D023B"/>
    <w:rsid w:val="000D2BB7"/>
    <w:rsid w:val="000D300B"/>
    <w:rsid w:val="000D3DBA"/>
    <w:rsid w:val="000D6ABF"/>
    <w:rsid w:val="000D7977"/>
    <w:rsid w:val="000E0C69"/>
    <w:rsid w:val="000E192E"/>
    <w:rsid w:val="000E42FC"/>
    <w:rsid w:val="000E4BB8"/>
    <w:rsid w:val="000E4E9D"/>
    <w:rsid w:val="000E50D2"/>
    <w:rsid w:val="000E5B56"/>
    <w:rsid w:val="000E6373"/>
    <w:rsid w:val="000F0455"/>
    <w:rsid w:val="000F1745"/>
    <w:rsid w:val="000F23B5"/>
    <w:rsid w:val="000F3613"/>
    <w:rsid w:val="000F4276"/>
    <w:rsid w:val="000F46AF"/>
    <w:rsid w:val="000F5D24"/>
    <w:rsid w:val="000F711B"/>
    <w:rsid w:val="000F7CF2"/>
    <w:rsid w:val="0010449F"/>
    <w:rsid w:val="00105DD7"/>
    <w:rsid w:val="00107F68"/>
    <w:rsid w:val="00111AFD"/>
    <w:rsid w:val="00114F46"/>
    <w:rsid w:val="00115030"/>
    <w:rsid w:val="00115E72"/>
    <w:rsid w:val="00116A0C"/>
    <w:rsid w:val="00117406"/>
    <w:rsid w:val="001201C0"/>
    <w:rsid w:val="00124215"/>
    <w:rsid w:val="00131872"/>
    <w:rsid w:val="00132B59"/>
    <w:rsid w:val="0013413A"/>
    <w:rsid w:val="001342CE"/>
    <w:rsid w:val="00134D51"/>
    <w:rsid w:val="0013560E"/>
    <w:rsid w:val="00135AD7"/>
    <w:rsid w:val="00136332"/>
    <w:rsid w:val="00136FAC"/>
    <w:rsid w:val="00137050"/>
    <w:rsid w:val="0013778C"/>
    <w:rsid w:val="001415B7"/>
    <w:rsid w:val="0014569C"/>
    <w:rsid w:val="00147927"/>
    <w:rsid w:val="00147975"/>
    <w:rsid w:val="001502D3"/>
    <w:rsid w:val="00151A20"/>
    <w:rsid w:val="00152157"/>
    <w:rsid w:val="00153C57"/>
    <w:rsid w:val="0016080C"/>
    <w:rsid w:val="00162A3E"/>
    <w:rsid w:val="00163414"/>
    <w:rsid w:val="001637D3"/>
    <w:rsid w:val="001644E4"/>
    <w:rsid w:val="00167313"/>
    <w:rsid w:val="001677F2"/>
    <w:rsid w:val="001700CC"/>
    <w:rsid w:val="0017124D"/>
    <w:rsid w:val="001714AA"/>
    <w:rsid w:val="00171A1F"/>
    <w:rsid w:val="00173F3E"/>
    <w:rsid w:val="00174DB8"/>
    <w:rsid w:val="001761EF"/>
    <w:rsid w:val="00177768"/>
    <w:rsid w:val="00177E1F"/>
    <w:rsid w:val="00180249"/>
    <w:rsid w:val="00180399"/>
    <w:rsid w:val="001805C7"/>
    <w:rsid w:val="00180DCC"/>
    <w:rsid w:val="001839EF"/>
    <w:rsid w:val="00184A3F"/>
    <w:rsid w:val="00184C10"/>
    <w:rsid w:val="001871FF"/>
    <w:rsid w:val="001872EA"/>
    <w:rsid w:val="00191E35"/>
    <w:rsid w:val="00191EFD"/>
    <w:rsid w:val="001954E2"/>
    <w:rsid w:val="0019742B"/>
    <w:rsid w:val="00197FF4"/>
    <w:rsid w:val="001A3D90"/>
    <w:rsid w:val="001A48BB"/>
    <w:rsid w:val="001A4C19"/>
    <w:rsid w:val="001A5408"/>
    <w:rsid w:val="001A5850"/>
    <w:rsid w:val="001A7020"/>
    <w:rsid w:val="001B43BD"/>
    <w:rsid w:val="001B4A7D"/>
    <w:rsid w:val="001C18A5"/>
    <w:rsid w:val="001C18D5"/>
    <w:rsid w:val="001C3CEC"/>
    <w:rsid w:val="001C4F04"/>
    <w:rsid w:val="001C5BAC"/>
    <w:rsid w:val="001D0CFC"/>
    <w:rsid w:val="001D3F8C"/>
    <w:rsid w:val="001D5FE6"/>
    <w:rsid w:val="001D622A"/>
    <w:rsid w:val="001D63A5"/>
    <w:rsid w:val="001E00B9"/>
    <w:rsid w:val="001E00EE"/>
    <w:rsid w:val="001E1DC7"/>
    <w:rsid w:val="001E2007"/>
    <w:rsid w:val="001E22EC"/>
    <w:rsid w:val="001E2427"/>
    <w:rsid w:val="001E4151"/>
    <w:rsid w:val="001E54DF"/>
    <w:rsid w:val="001E60EE"/>
    <w:rsid w:val="001E71F5"/>
    <w:rsid w:val="001F10D4"/>
    <w:rsid w:val="001F1177"/>
    <w:rsid w:val="001F3483"/>
    <w:rsid w:val="001F470C"/>
    <w:rsid w:val="001F606D"/>
    <w:rsid w:val="001F6F5E"/>
    <w:rsid w:val="001F7E77"/>
    <w:rsid w:val="00201A4B"/>
    <w:rsid w:val="002032C3"/>
    <w:rsid w:val="002033E2"/>
    <w:rsid w:val="00204AEE"/>
    <w:rsid w:val="0020723F"/>
    <w:rsid w:val="00207FE8"/>
    <w:rsid w:val="002119BA"/>
    <w:rsid w:val="00214BF0"/>
    <w:rsid w:val="00214C2B"/>
    <w:rsid w:val="00215D92"/>
    <w:rsid w:val="00221CA5"/>
    <w:rsid w:val="00223CCA"/>
    <w:rsid w:val="00225219"/>
    <w:rsid w:val="00225BBE"/>
    <w:rsid w:val="002273FB"/>
    <w:rsid w:val="00227569"/>
    <w:rsid w:val="00227FA6"/>
    <w:rsid w:val="002307F5"/>
    <w:rsid w:val="0023164D"/>
    <w:rsid w:val="00232AC9"/>
    <w:rsid w:val="002349FF"/>
    <w:rsid w:val="0023531C"/>
    <w:rsid w:val="002357F0"/>
    <w:rsid w:val="00236363"/>
    <w:rsid w:val="002415C6"/>
    <w:rsid w:val="00242C8D"/>
    <w:rsid w:val="00242F3D"/>
    <w:rsid w:val="002435A6"/>
    <w:rsid w:val="00244EFF"/>
    <w:rsid w:val="00245AC0"/>
    <w:rsid w:val="00245C90"/>
    <w:rsid w:val="002514A9"/>
    <w:rsid w:val="00251C58"/>
    <w:rsid w:val="00252377"/>
    <w:rsid w:val="002601E8"/>
    <w:rsid w:val="00260276"/>
    <w:rsid w:val="00263396"/>
    <w:rsid w:val="00263BB6"/>
    <w:rsid w:val="0026482A"/>
    <w:rsid w:val="00264CDB"/>
    <w:rsid w:val="00265808"/>
    <w:rsid w:val="00267C6A"/>
    <w:rsid w:val="00267C74"/>
    <w:rsid w:val="00270161"/>
    <w:rsid w:val="00271603"/>
    <w:rsid w:val="00273F0F"/>
    <w:rsid w:val="0027482C"/>
    <w:rsid w:val="00275845"/>
    <w:rsid w:val="00275B61"/>
    <w:rsid w:val="00277FCD"/>
    <w:rsid w:val="002818D0"/>
    <w:rsid w:val="00281FC5"/>
    <w:rsid w:val="0028211C"/>
    <w:rsid w:val="00282DA8"/>
    <w:rsid w:val="00283383"/>
    <w:rsid w:val="002834FA"/>
    <w:rsid w:val="002836D2"/>
    <w:rsid w:val="00284C06"/>
    <w:rsid w:val="002854C4"/>
    <w:rsid w:val="00290F58"/>
    <w:rsid w:val="002913F4"/>
    <w:rsid w:val="00291BA2"/>
    <w:rsid w:val="00292464"/>
    <w:rsid w:val="00293515"/>
    <w:rsid w:val="00293805"/>
    <w:rsid w:val="0029477A"/>
    <w:rsid w:val="00296D80"/>
    <w:rsid w:val="002A309E"/>
    <w:rsid w:val="002A553A"/>
    <w:rsid w:val="002A6E30"/>
    <w:rsid w:val="002A7C3B"/>
    <w:rsid w:val="002B0A7F"/>
    <w:rsid w:val="002B0FF8"/>
    <w:rsid w:val="002B1073"/>
    <w:rsid w:val="002B12ED"/>
    <w:rsid w:val="002B2044"/>
    <w:rsid w:val="002B22F7"/>
    <w:rsid w:val="002B2731"/>
    <w:rsid w:val="002B32C7"/>
    <w:rsid w:val="002B72B1"/>
    <w:rsid w:val="002B73C4"/>
    <w:rsid w:val="002C207C"/>
    <w:rsid w:val="002C310C"/>
    <w:rsid w:val="002C4EE4"/>
    <w:rsid w:val="002C6865"/>
    <w:rsid w:val="002C6CB3"/>
    <w:rsid w:val="002C713B"/>
    <w:rsid w:val="002C72A1"/>
    <w:rsid w:val="002C7ABE"/>
    <w:rsid w:val="002D0057"/>
    <w:rsid w:val="002D1BF9"/>
    <w:rsid w:val="002D231D"/>
    <w:rsid w:val="002D33EA"/>
    <w:rsid w:val="002D382B"/>
    <w:rsid w:val="002D3C8B"/>
    <w:rsid w:val="002D4FA6"/>
    <w:rsid w:val="002D7E37"/>
    <w:rsid w:val="002D7F65"/>
    <w:rsid w:val="002E0C5E"/>
    <w:rsid w:val="002E0EFE"/>
    <w:rsid w:val="002E3181"/>
    <w:rsid w:val="002E3DC6"/>
    <w:rsid w:val="002E5071"/>
    <w:rsid w:val="002E5596"/>
    <w:rsid w:val="002E62AC"/>
    <w:rsid w:val="002E7EBC"/>
    <w:rsid w:val="002F1481"/>
    <w:rsid w:val="002F2ECB"/>
    <w:rsid w:val="002F598C"/>
    <w:rsid w:val="002F6A3F"/>
    <w:rsid w:val="002F6C83"/>
    <w:rsid w:val="002F7D6C"/>
    <w:rsid w:val="003034BE"/>
    <w:rsid w:val="003038E3"/>
    <w:rsid w:val="0030475B"/>
    <w:rsid w:val="00304834"/>
    <w:rsid w:val="0030647B"/>
    <w:rsid w:val="00310426"/>
    <w:rsid w:val="00310DEB"/>
    <w:rsid w:val="00311F96"/>
    <w:rsid w:val="00313FE2"/>
    <w:rsid w:val="00314AA9"/>
    <w:rsid w:val="00314D6A"/>
    <w:rsid w:val="00315858"/>
    <w:rsid w:val="003170ED"/>
    <w:rsid w:val="003175DF"/>
    <w:rsid w:val="0032072E"/>
    <w:rsid w:val="003227E3"/>
    <w:rsid w:val="003238ED"/>
    <w:rsid w:val="003239C1"/>
    <w:rsid w:val="00325111"/>
    <w:rsid w:val="00326193"/>
    <w:rsid w:val="003268E9"/>
    <w:rsid w:val="00330079"/>
    <w:rsid w:val="0033184B"/>
    <w:rsid w:val="00331965"/>
    <w:rsid w:val="00332051"/>
    <w:rsid w:val="00332F3C"/>
    <w:rsid w:val="00334747"/>
    <w:rsid w:val="003354E4"/>
    <w:rsid w:val="00337364"/>
    <w:rsid w:val="00342A06"/>
    <w:rsid w:val="0034517A"/>
    <w:rsid w:val="003456F5"/>
    <w:rsid w:val="00350B25"/>
    <w:rsid w:val="003520C8"/>
    <w:rsid w:val="003524CF"/>
    <w:rsid w:val="003542F6"/>
    <w:rsid w:val="00357AD4"/>
    <w:rsid w:val="00361251"/>
    <w:rsid w:val="00362117"/>
    <w:rsid w:val="00362E57"/>
    <w:rsid w:val="00362EAC"/>
    <w:rsid w:val="0036324D"/>
    <w:rsid w:val="0036365D"/>
    <w:rsid w:val="00363C8B"/>
    <w:rsid w:val="00365CD6"/>
    <w:rsid w:val="0036649A"/>
    <w:rsid w:val="00367021"/>
    <w:rsid w:val="00367792"/>
    <w:rsid w:val="0036791F"/>
    <w:rsid w:val="00370CF9"/>
    <w:rsid w:val="00370D93"/>
    <w:rsid w:val="003722C5"/>
    <w:rsid w:val="0037293E"/>
    <w:rsid w:val="00372AAD"/>
    <w:rsid w:val="00380493"/>
    <w:rsid w:val="00380DE4"/>
    <w:rsid w:val="00380E1B"/>
    <w:rsid w:val="0038190E"/>
    <w:rsid w:val="00381A7F"/>
    <w:rsid w:val="00381C65"/>
    <w:rsid w:val="00381D36"/>
    <w:rsid w:val="0038270D"/>
    <w:rsid w:val="0038366D"/>
    <w:rsid w:val="00386BEB"/>
    <w:rsid w:val="00390DA6"/>
    <w:rsid w:val="00391DBC"/>
    <w:rsid w:val="00394FEC"/>
    <w:rsid w:val="00396905"/>
    <w:rsid w:val="003A10D7"/>
    <w:rsid w:val="003A1D24"/>
    <w:rsid w:val="003A1FD9"/>
    <w:rsid w:val="003A2B6B"/>
    <w:rsid w:val="003A3D7B"/>
    <w:rsid w:val="003A3FF7"/>
    <w:rsid w:val="003A68D6"/>
    <w:rsid w:val="003A7912"/>
    <w:rsid w:val="003B3731"/>
    <w:rsid w:val="003B4E8E"/>
    <w:rsid w:val="003B5143"/>
    <w:rsid w:val="003B58AA"/>
    <w:rsid w:val="003B7B48"/>
    <w:rsid w:val="003C0FF6"/>
    <w:rsid w:val="003C1189"/>
    <w:rsid w:val="003C182D"/>
    <w:rsid w:val="003C6BF5"/>
    <w:rsid w:val="003C6C71"/>
    <w:rsid w:val="003C7C74"/>
    <w:rsid w:val="003D13FF"/>
    <w:rsid w:val="003D15D4"/>
    <w:rsid w:val="003D191A"/>
    <w:rsid w:val="003D5676"/>
    <w:rsid w:val="003D5828"/>
    <w:rsid w:val="003D59AE"/>
    <w:rsid w:val="003D640E"/>
    <w:rsid w:val="003D6AC2"/>
    <w:rsid w:val="003E0215"/>
    <w:rsid w:val="003E2798"/>
    <w:rsid w:val="003E3D82"/>
    <w:rsid w:val="003E5872"/>
    <w:rsid w:val="003E5A2F"/>
    <w:rsid w:val="003F17A2"/>
    <w:rsid w:val="003F1CD7"/>
    <w:rsid w:val="003F72C3"/>
    <w:rsid w:val="004010D4"/>
    <w:rsid w:val="00401FCC"/>
    <w:rsid w:val="0040215F"/>
    <w:rsid w:val="00403DC4"/>
    <w:rsid w:val="004044EA"/>
    <w:rsid w:val="00404D6B"/>
    <w:rsid w:val="00405704"/>
    <w:rsid w:val="00406605"/>
    <w:rsid w:val="004101E7"/>
    <w:rsid w:val="004111F5"/>
    <w:rsid w:val="0041275A"/>
    <w:rsid w:val="00413417"/>
    <w:rsid w:val="00416D8D"/>
    <w:rsid w:val="00422253"/>
    <w:rsid w:val="0042386B"/>
    <w:rsid w:val="00423876"/>
    <w:rsid w:val="00425682"/>
    <w:rsid w:val="0043254D"/>
    <w:rsid w:val="00432687"/>
    <w:rsid w:val="0043462C"/>
    <w:rsid w:val="004353B0"/>
    <w:rsid w:val="00436B9C"/>
    <w:rsid w:val="00437A78"/>
    <w:rsid w:val="004405A6"/>
    <w:rsid w:val="00440EB6"/>
    <w:rsid w:val="004410D5"/>
    <w:rsid w:val="00442DC1"/>
    <w:rsid w:val="00443961"/>
    <w:rsid w:val="00444963"/>
    <w:rsid w:val="00444B6A"/>
    <w:rsid w:val="00444F2C"/>
    <w:rsid w:val="00445A46"/>
    <w:rsid w:val="00446212"/>
    <w:rsid w:val="004465BD"/>
    <w:rsid w:val="004469B6"/>
    <w:rsid w:val="00451916"/>
    <w:rsid w:val="00453156"/>
    <w:rsid w:val="004548C4"/>
    <w:rsid w:val="004564F9"/>
    <w:rsid w:val="004565F7"/>
    <w:rsid w:val="00463457"/>
    <w:rsid w:val="00463BC2"/>
    <w:rsid w:val="00463BC7"/>
    <w:rsid w:val="0047576F"/>
    <w:rsid w:val="0047640B"/>
    <w:rsid w:val="00476CED"/>
    <w:rsid w:val="00482D6A"/>
    <w:rsid w:val="00482E6C"/>
    <w:rsid w:val="004857C2"/>
    <w:rsid w:val="0048657B"/>
    <w:rsid w:val="00486BEB"/>
    <w:rsid w:val="004954EE"/>
    <w:rsid w:val="00497C0F"/>
    <w:rsid w:val="00497C46"/>
    <w:rsid w:val="004A0304"/>
    <w:rsid w:val="004A2B9A"/>
    <w:rsid w:val="004A2E95"/>
    <w:rsid w:val="004A47A2"/>
    <w:rsid w:val="004B0AA5"/>
    <w:rsid w:val="004B1660"/>
    <w:rsid w:val="004B2AB2"/>
    <w:rsid w:val="004B2CDA"/>
    <w:rsid w:val="004B2D0C"/>
    <w:rsid w:val="004B3EDD"/>
    <w:rsid w:val="004B585F"/>
    <w:rsid w:val="004B6A8B"/>
    <w:rsid w:val="004B6F37"/>
    <w:rsid w:val="004C0D46"/>
    <w:rsid w:val="004C295A"/>
    <w:rsid w:val="004C32E0"/>
    <w:rsid w:val="004C381A"/>
    <w:rsid w:val="004C3D6B"/>
    <w:rsid w:val="004C4222"/>
    <w:rsid w:val="004C561D"/>
    <w:rsid w:val="004C5FD9"/>
    <w:rsid w:val="004C6E0D"/>
    <w:rsid w:val="004D01BA"/>
    <w:rsid w:val="004D0E02"/>
    <w:rsid w:val="004D1FF4"/>
    <w:rsid w:val="004D3626"/>
    <w:rsid w:val="004D3C27"/>
    <w:rsid w:val="004E0713"/>
    <w:rsid w:val="004E3BED"/>
    <w:rsid w:val="004E3D59"/>
    <w:rsid w:val="004E43B5"/>
    <w:rsid w:val="004E497D"/>
    <w:rsid w:val="004E793A"/>
    <w:rsid w:val="004F0887"/>
    <w:rsid w:val="004F0E35"/>
    <w:rsid w:val="004F1A60"/>
    <w:rsid w:val="004F22E6"/>
    <w:rsid w:val="004F504C"/>
    <w:rsid w:val="004F73EC"/>
    <w:rsid w:val="004F7CD5"/>
    <w:rsid w:val="00500F27"/>
    <w:rsid w:val="005015CC"/>
    <w:rsid w:val="005016E6"/>
    <w:rsid w:val="0050786E"/>
    <w:rsid w:val="005108A8"/>
    <w:rsid w:val="005116ED"/>
    <w:rsid w:val="0051376C"/>
    <w:rsid w:val="00514909"/>
    <w:rsid w:val="00514CEA"/>
    <w:rsid w:val="0051510D"/>
    <w:rsid w:val="005157D3"/>
    <w:rsid w:val="0051593F"/>
    <w:rsid w:val="00525CAC"/>
    <w:rsid w:val="00526982"/>
    <w:rsid w:val="00530990"/>
    <w:rsid w:val="00530E73"/>
    <w:rsid w:val="00533BD8"/>
    <w:rsid w:val="00537C9B"/>
    <w:rsid w:val="00540D62"/>
    <w:rsid w:val="00542BBF"/>
    <w:rsid w:val="00544BC1"/>
    <w:rsid w:val="0054535A"/>
    <w:rsid w:val="00547F2B"/>
    <w:rsid w:val="00553B42"/>
    <w:rsid w:val="00553CA0"/>
    <w:rsid w:val="0055529C"/>
    <w:rsid w:val="00555458"/>
    <w:rsid w:val="0055578F"/>
    <w:rsid w:val="00555A0E"/>
    <w:rsid w:val="00556755"/>
    <w:rsid w:val="00561401"/>
    <w:rsid w:val="005614DA"/>
    <w:rsid w:val="00563103"/>
    <w:rsid w:val="0056337A"/>
    <w:rsid w:val="005636DE"/>
    <w:rsid w:val="00564749"/>
    <w:rsid w:val="00567D06"/>
    <w:rsid w:val="005706E4"/>
    <w:rsid w:val="005725A8"/>
    <w:rsid w:val="00572635"/>
    <w:rsid w:val="00572C22"/>
    <w:rsid w:val="00574C69"/>
    <w:rsid w:val="00575368"/>
    <w:rsid w:val="005757FB"/>
    <w:rsid w:val="0057748A"/>
    <w:rsid w:val="00581B45"/>
    <w:rsid w:val="00582584"/>
    <w:rsid w:val="00582873"/>
    <w:rsid w:val="00582CFF"/>
    <w:rsid w:val="00582DCA"/>
    <w:rsid w:val="005836F4"/>
    <w:rsid w:val="00583D49"/>
    <w:rsid w:val="00584946"/>
    <w:rsid w:val="00584B58"/>
    <w:rsid w:val="005851FC"/>
    <w:rsid w:val="0058602C"/>
    <w:rsid w:val="0058603D"/>
    <w:rsid w:val="005902C2"/>
    <w:rsid w:val="0059576C"/>
    <w:rsid w:val="005964C4"/>
    <w:rsid w:val="00597D2E"/>
    <w:rsid w:val="005A08E6"/>
    <w:rsid w:val="005A156D"/>
    <w:rsid w:val="005A22B3"/>
    <w:rsid w:val="005A3157"/>
    <w:rsid w:val="005A5DCE"/>
    <w:rsid w:val="005A603A"/>
    <w:rsid w:val="005B037C"/>
    <w:rsid w:val="005B05F1"/>
    <w:rsid w:val="005B2E23"/>
    <w:rsid w:val="005B55F5"/>
    <w:rsid w:val="005B6580"/>
    <w:rsid w:val="005B6CCB"/>
    <w:rsid w:val="005C17B2"/>
    <w:rsid w:val="005C1BC8"/>
    <w:rsid w:val="005C2F17"/>
    <w:rsid w:val="005C452B"/>
    <w:rsid w:val="005C5AFC"/>
    <w:rsid w:val="005C7A36"/>
    <w:rsid w:val="005C7ABA"/>
    <w:rsid w:val="005D02EC"/>
    <w:rsid w:val="005D0587"/>
    <w:rsid w:val="005D0E4D"/>
    <w:rsid w:val="005D1E83"/>
    <w:rsid w:val="005D66DB"/>
    <w:rsid w:val="005D7E8D"/>
    <w:rsid w:val="005E1556"/>
    <w:rsid w:val="005E18BE"/>
    <w:rsid w:val="005E19C6"/>
    <w:rsid w:val="005E2EA4"/>
    <w:rsid w:val="005E42DC"/>
    <w:rsid w:val="005E4856"/>
    <w:rsid w:val="005E4E35"/>
    <w:rsid w:val="005E5DD5"/>
    <w:rsid w:val="005E70C0"/>
    <w:rsid w:val="005F30E9"/>
    <w:rsid w:val="005F3BF6"/>
    <w:rsid w:val="005F7CAA"/>
    <w:rsid w:val="0060009A"/>
    <w:rsid w:val="00602747"/>
    <w:rsid w:val="00604346"/>
    <w:rsid w:val="0060524F"/>
    <w:rsid w:val="0060693E"/>
    <w:rsid w:val="00616D6E"/>
    <w:rsid w:val="006176D7"/>
    <w:rsid w:val="00620143"/>
    <w:rsid w:val="006208AE"/>
    <w:rsid w:val="006212F8"/>
    <w:rsid w:val="0062317C"/>
    <w:rsid w:val="00623566"/>
    <w:rsid w:val="00623AA6"/>
    <w:rsid w:val="00623E37"/>
    <w:rsid w:val="00625A26"/>
    <w:rsid w:val="0063269B"/>
    <w:rsid w:val="00632C13"/>
    <w:rsid w:val="00632C45"/>
    <w:rsid w:val="00634DA4"/>
    <w:rsid w:val="00636223"/>
    <w:rsid w:val="0063741E"/>
    <w:rsid w:val="00637A14"/>
    <w:rsid w:val="00640445"/>
    <w:rsid w:val="00640BBD"/>
    <w:rsid w:val="00641B68"/>
    <w:rsid w:val="0064331C"/>
    <w:rsid w:val="006447F6"/>
    <w:rsid w:val="00645D8A"/>
    <w:rsid w:val="00646B9C"/>
    <w:rsid w:val="00646CA1"/>
    <w:rsid w:val="00651B69"/>
    <w:rsid w:val="006522A5"/>
    <w:rsid w:val="006526CD"/>
    <w:rsid w:val="006540BF"/>
    <w:rsid w:val="0065453E"/>
    <w:rsid w:val="00656D96"/>
    <w:rsid w:val="00656E48"/>
    <w:rsid w:val="006574A7"/>
    <w:rsid w:val="00657868"/>
    <w:rsid w:val="00657D75"/>
    <w:rsid w:val="0066120E"/>
    <w:rsid w:val="00661AD9"/>
    <w:rsid w:val="00663703"/>
    <w:rsid w:val="00665417"/>
    <w:rsid w:val="006660CF"/>
    <w:rsid w:val="006673FE"/>
    <w:rsid w:val="0066760D"/>
    <w:rsid w:val="00670C68"/>
    <w:rsid w:val="0067106A"/>
    <w:rsid w:val="00671540"/>
    <w:rsid w:val="00672ADA"/>
    <w:rsid w:val="00675F2E"/>
    <w:rsid w:val="006809FF"/>
    <w:rsid w:val="00680D36"/>
    <w:rsid w:val="006814CE"/>
    <w:rsid w:val="00681517"/>
    <w:rsid w:val="006831C2"/>
    <w:rsid w:val="00690E9C"/>
    <w:rsid w:val="00691350"/>
    <w:rsid w:val="00693848"/>
    <w:rsid w:val="00696E24"/>
    <w:rsid w:val="006A0FF2"/>
    <w:rsid w:val="006A3478"/>
    <w:rsid w:val="006A4F34"/>
    <w:rsid w:val="006A52FB"/>
    <w:rsid w:val="006A581D"/>
    <w:rsid w:val="006A5E85"/>
    <w:rsid w:val="006B0091"/>
    <w:rsid w:val="006B03FA"/>
    <w:rsid w:val="006B1D91"/>
    <w:rsid w:val="006B235D"/>
    <w:rsid w:val="006B4B97"/>
    <w:rsid w:val="006B4BBA"/>
    <w:rsid w:val="006B63DF"/>
    <w:rsid w:val="006C73F7"/>
    <w:rsid w:val="006D2495"/>
    <w:rsid w:val="006D2B27"/>
    <w:rsid w:val="006D2FED"/>
    <w:rsid w:val="006D6844"/>
    <w:rsid w:val="006D68C5"/>
    <w:rsid w:val="006D6CCC"/>
    <w:rsid w:val="006D6DC4"/>
    <w:rsid w:val="006E2B06"/>
    <w:rsid w:val="006E3698"/>
    <w:rsid w:val="006E3A10"/>
    <w:rsid w:val="006E3DCD"/>
    <w:rsid w:val="006E3EDB"/>
    <w:rsid w:val="006E40F8"/>
    <w:rsid w:val="006E7156"/>
    <w:rsid w:val="006F00D0"/>
    <w:rsid w:val="006F2E2B"/>
    <w:rsid w:val="006F32A4"/>
    <w:rsid w:val="006F6E2F"/>
    <w:rsid w:val="00701B58"/>
    <w:rsid w:val="00702452"/>
    <w:rsid w:val="00702B73"/>
    <w:rsid w:val="0070595A"/>
    <w:rsid w:val="0070614F"/>
    <w:rsid w:val="0070644E"/>
    <w:rsid w:val="00707DA9"/>
    <w:rsid w:val="00711DE3"/>
    <w:rsid w:val="0071243B"/>
    <w:rsid w:val="00713EA7"/>
    <w:rsid w:val="00714C83"/>
    <w:rsid w:val="007167C2"/>
    <w:rsid w:val="007208F6"/>
    <w:rsid w:val="0072275C"/>
    <w:rsid w:val="00722806"/>
    <w:rsid w:val="00723125"/>
    <w:rsid w:val="00723AE7"/>
    <w:rsid w:val="00723CEF"/>
    <w:rsid w:val="00723F6C"/>
    <w:rsid w:val="00724AA4"/>
    <w:rsid w:val="00725FAB"/>
    <w:rsid w:val="007263FF"/>
    <w:rsid w:val="00726A15"/>
    <w:rsid w:val="0073132D"/>
    <w:rsid w:val="007316CE"/>
    <w:rsid w:val="00735AB3"/>
    <w:rsid w:val="007372F7"/>
    <w:rsid w:val="00740AA2"/>
    <w:rsid w:val="007511A0"/>
    <w:rsid w:val="00752357"/>
    <w:rsid w:val="00752993"/>
    <w:rsid w:val="00756139"/>
    <w:rsid w:val="007563B2"/>
    <w:rsid w:val="00757A6F"/>
    <w:rsid w:val="0076048F"/>
    <w:rsid w:val="00760806"/>
    <w:rsid w:val="00761476"/>
    <w:rsid w:val="00762471"/>
    <w:rsid w:val="00764D56"/>
    <w:rsid w:val="0076573F"/>
    <w:rsid w:val="0076710E"/>
    <w:rsid w:val="007676EE"/>
    <w:rsid w:val="00767A7F"/>
    <w:rsid w:val="00767C5E"/>
    <w:rsid w:val="00771D91"/>
    <w:rsid w:val="0077200F"/>
    <w:rsid w:val="00772679"/>
    <w:rsid w:val="0077328E"/>
    <w:rsid w:val="00775A3F"/>
    <w:rsid w:val="00775D40"/>
    <w:rsid w:val="00776F4A"/>
    <w:rsid w:val="00777B87"/>
    <w:rsid w:val="00781B9C"/>
    <w:rsid w:val="007851DD"/>
    <w:rsid w:val="00785B41"/>
    <w:rsid w:val="007860C7"/>
    <w:rsid w:val="007866E1"/>
    <w:rsid w:val="00786832"/>
    <w:rsid w:val="0078734C"/>
    <w:rsid w:val="00791E24"/>
    <w:rsid w:val="007979F9"/>
    <w:rsid w:val="007A174B"/>
    <w:rsid w:val="007A20D7"/>
    <w:rsid w:val="007A633C"/>
    <w:rsid w:val="007A79F8"/>
    <w:rsid w:val="007B1FF0"/>
    <w:rsid w:val="007B6822"/>
    <w:rsid w:val="007C1102"/>
    <w:rsid w:val="007C1557"/>
    <w:rsid w:val="007C353F"/>
    <w:rsid w:val="007C4EF3"/>
    <w:rsid w:val="007C5F42"/>
    <w:rsid w:val="007C749E"/>
    <w:rsid w:val="007D019E"/>
    <w:rsid w:val="007D02AB"/>
    <w:rsid w:val="007D293F"/>
    <w:rsid w:val="007D43B2"/>
    <w:rsid w:val="007D4E1C"/>
    <w:rsid w:val="007D5D0A"/>
    <w:rsid w:val="007D6A2F"/>
    <w:rsid w:val="007D77E2"/>
    <w:rsid w:val="007D7D91"/>
    <w:rsid w:val="007E0744"/>
    <w:rsid w:val="007E2939"/>
    <w:rsid w:val="007E59DF"/>
    <w:rsid w:val="007F00E4"/>
    <w:rsid w:val="007F1EBE"/>
    <w:rsid w:val="007F20A0"/>
    <w:rsid w:val="007F2B4A"/>
    <w:rsid w:val="007F2CAF"/>
    <w:rsid w:val="007F3AF1"/>
    <w:rsid w:val="007F7956"/>
    <w:rsid w:val="0080089D"/>
    <w:rsid w:val="008023F1"/>
    <w:rsid w:val="00802DA5"/>
    <w:rsid w:val="008063D2"/>
    <w:rsid w:val="00806DE3"/>
    <w:rsid w:val="008106E9"/>
    <w:rsid w:val="0081775E"/>
    <w:rsid w:val="00817CDB"/>
    <w:rsid w:val="00817DAB"/>
    <w:rsid w:val="008218DD"/>
    <w:rsid w:val="008219B4"/>
    <w:rsid w:val="008223D1"/>
    <w:rsid w:val="00823C7B"/>
    <w:rsid w:val="00825950"/>
    <w:rsid w:val="008302FB"/>
    <w:rsid w:val="00831046"/>
    <w:rsid w:val="0083152B"/>
    <w:rsid w:val="008324CA"/>
    <w:rsid w:val="008328C3"/>
    <w:rsid w:val="0083309A"/>
    <w:rsid w:val="00833D29"/>
    <w:rsid w:val="00833D3A"/>
    <w:rsid w:val="00834758"/>
    <w:rsid w:val="00835942"/>
    <w:rsid w:val="00835E84"/>
    <w:rsid w:val="00835EE9"/>
    <w:rsid w:val="00840C10"/>
    <w:rsid w:val="008423A0"/>
    <w:rsid w:val="008427E1"/>
    <w:rsid w:val="00843833"/>
    <w:rsid w:val="00844109"/>
    <w:rsid w:val="00850ACD"/>
    <w:rsid w:val="00853557"/>
    <w:rsid w:val="00853C29"/>
    <w:rsid w:val="00861111"/>
    <w:rsid w:val="00861F9D"/>
    <w:rsid w:val="00863B33"/>
    <w:rsid w:val="00864420"/>
    <w:rsid w:val="008645BE"/>
    <w:rsid w:val="008717EC"/>
    <w:rsid w:val="0087459E"/>
    <w:rsid w:val="00874B0A"/>
    <w:rsid w:val="00875A8B"/>
    <w:rsid w:val="00880869"/>
    <w:rsid w:val="00880B73"/>
    <w:rsid w:val="00881888"/>
    <w:rsid w:val="00882AA6"/>
    <w:rsid w:val="00882BE1"/>
    <w:rsid w:val="0088340A"/>
    <w:rsid w:val="00887139"/>
    <w:rsid w:val="00887DE5"/>
    <w:rsid w:val="008923DD"/>
    <w:rsid w:val="00892679"/>
    <w:rsid w:val="0089345E"/>
    <w:rsid w:val="008941D1"/>
    <w:rsid w:val="00894353"/>
    <w:rsid w:val="00894605"/>
    <w:rsid w:val="00896180"/>
    <w:rsid w:val="00896637"/>
    <w:rsid w:val="008976BC"/>
    <w:rsid w:val="008A1CEA"/>
    <w:rsid w:val="008A1F45"/>
    <w:rsid w:val="008A1F4C"/>
    <w:rsid w:val="008A5DF3"/>
    <w:rsid w:val="008A7A53"/>
    <w:rsid w:val="008B1E6B"/>
    <w:rsid w:val="008B2CF8"/>
    <w:rsid w:val="008B2F56"/>
    <w:rsid w:val="008B46F0"/>
    <w:rsid w:val="008B53A7"/>
    <w:rsid w:val="008B545B"/>
    <w:rsid w:val="008C02C6"/>
    <w:rsid w:val="008C2632"/>
    <w:rsid w:val="008C2A63"/>
    <w:rsid w:val="008C4E3A"/>
    <w:rsid w:val="008C58AD"/>
    <w:rsid w:val="008C6C4D"/>
    <w:rsid w:val="008D0BAD"/>
    <w:rsid w:val="008D26BE"/>
    <w:rsid w:val="008D4D57"/>
    <w:rsid w:val="008D4D5D"/>
    <w:rsid w:val="008D6530"/>
    <w:rsid w:val="008D741E"/>
    <w:rsid w:val="008D7B82"/>
    <w:rsid w:val="008E2712"/>
    <w:rsid w:val="008E27D5"/>
    <w:rsid w:val="008E2F5E"/>
    <w:rsid w:val="008E3A9B"/>
    <w:rsid w:val="008E416D"/>
    <w:rsid w:val="008E43DD"/>
    <w:rsid w:val="008E514F"/>
    <w:rsid w:val="008F21A8"/>
    <w:rsid w:val="008F227D"/>
    <w:rsid w:val="008F284E"/>
    <w:rsid w:val="008F3A59"/>
    <w:rsid w:val="008F3CE1"/>
    <w:rsid w:val="008F4006"/>
    <w:rsid w:val="008F6EAC"/>
    <w:rsid w:val="008F7343"/>
    <w:rsid w:val="00900C3C"/>
    <w:rsid w:val="0090465D"/>
    <w:rsid w:val="0090479B"/>
    <w:rsid w:val="00907D08"/>
    <w:rsid w:val="00910E23"/>
    <w:rsid w:val="00912708"/>
    <w:rsid w:val="0091291E"/>
    <w:rsid w:val="00913996"/>
    <w:rsid w:val="00915CB5"/>
    <w:rsid w:val="009162B7"/>
    <w:rsid w:val="0091666F"/>
    <w:rsid w:val="0092166E"/>
    <w:rsid w:val="00921B30"/>
    <w:rsid w:val="00922BC4"/>
    <w:rsid w:val="00924355"/>
    <w:rsid w:val="00925706"/>
    <w:rsid w:val="0092776D"/>
    <w:rsid w:val="009301C2"/>
    <w:rsid w:val="00932A56"/>
    <w:rsid w:val="0093497A"/>
    <w:rsid w:val="009371A5"/>
    <w:rsid w:val="00940E8F"/>
    <w:rsid w:val="009435DF"/>
    <w:rsid w:val="00943C96"/>
    <w:rsid w:val="0094487E"/>
    <w:rsid w:val="00945232"/>
    <w:rsid w:val="00945361"/>
    <w:rsid w:val="00945CB4"/>
    <w:rsid w:val="009474E6"/>
    <w:rsid w:val="00950494"/>
    <w:rsid w:val="009510A6"/>
    <w:rsid w:val="009519E2"/>
    <w:rsid w:val="00951D5D"/>
    <w:rsid w:val="0095350A"/>
    <w:rsid w:val="009562D2"/>
    <w:rsid w:val="00962FE3"/>
    <w:rsid w:val="009649F3"/>
    <w:rsid w:val="009663E8"/>
    <w:rsid w:val="009704D3"/>
    <w:rsid w:val="009706F6"/>
    <w:rsid w:val="009707E0"/>
    <w:rsid w:val="00972830"/>
    <w:rsid w:val="009746A6"/>
    <w:rsid w:val="00975C2E"/>
    <w:rsid w:val="0098026F"/>
    <w:rsid w:val="00980983"/>
    <w:rsid w:val="009811A7"/>
    <w:rsid w:val="00981C51"/>
    <w:rsid w:val="0098265B"/>
    <w:rsid w:val="00984573"/>
    <w:rsid w:val="00984F40"/>
    <w:rsid w:val="009874A6"/>
    <w:rsid w:val="00987C75"/>
    <w:rsid w:val="00987F9D"/>
    <w:rsid w:val="00991729"/>
    <w:rsid w:val="00992490"/>
    <w:rsid w:val="00992818"/>
    <w:rsid w:val="00993A70"/>
    <w:rsid w:val="00995D2F"/>
    <w:rsid w:val="00996460"/>
    <w:rsid w:val="009A0EF1"/>
    <w:rsid w:val="009A13B9"/>
    <w:rsid w:val="009A3F9A"/>
    <w:rsid w:val="009B1471"/>
    <w:rsid w:val="009B42C2"/>
    <w:rsid w:val="009B53FF"/>
    <w:rsid w:val="009B5F78"/>
    <w:rsid w:val="009B6B16"/>
    <w:rsid w:val="009B7C0A"/>
    <w:rsid w:val="009C0A55"/>
    <w:rsid w:val="009C224E"/>
    <w:rsid w:val="009C3F9E"/>
    <w:rsid w:val="009C48A2"/>
    <w:rsid w:val="009C6DAB"/>
    <w:rsid w:val="009D0ACA"/>
    <w:rsid w:val="009D17D9"/>
    <w:rsid w:val="009D1C9B"/>
    <w:rsid w:val="009D265E"/>
    <w:rsid w:val="009D267E"/>
    <w:rsid w:val="009D3C3E"/>
    <w:rsid w:val="009D3C65"/>
    <w:rsid w:val="009D40E1"/>
    <w:rsid w:val="009D543C"/>
    <w:rsid w:val="009D5561"/>
    <w:rsid w:val="009E17F9"/>
    <w:rsid w:val="009E1FE4"/>
    <w:rsid w:val="009E4A43"/>
    <w:rsid w:val="009E6046"/>
    <w:rsid w:val="009F1F33"/>
    <w:rsid w:val="009F435E"/>
    <w:rsid w:val="009F6795"/>
    <w:rsid w:val="009F782E"/>
    <w:rsid w:val="009F7AE3"/>
    <w:rsid w:val="009F7D46"/>
    <w:rsid w:val="00A00A52"/>
    <w:rsid w:val="00A00A5A"/>
    <w:rsid w:val="00A01680"/>
    <w:rsid w:val="00A02206"/>
    <w:rsid w:val="00A026C7"/>
    <w:rsid w:val="00A02925"/>
    <w:rsid w:val="00A03CD2"/>
    <w:rsid w:val="00A045C9"/>
    <w:rsid w:val="00A053A2"/>
    <w:rsid w:val="00A054CB"/>
    <w:rsid w:val="00A055CE"/>
    <w:rsid w:val="00A11154"/>
    <w:rsid w:val="00A11831"/>
    <w:rsid w:val="00A119A3"/>
    <w:rsid w:val="00A1552A"/>
    <w:rsid w:val="00A15B9F"/>
    <w:rsid w:val="00A16300"/>
    <w:rsid w:val="00A1746E"/>
    <w:rsid w:val="00A17558"/>
    <w:rsid w:val="00A204F8"/>
    <w:rsid w:val="00A21E14"/>
    <w:rsid w:val="00A2451B"/>
    <w:rsid w:val="00A260E2"/>
    <w:rsid w:val="00A37C55"/>
    <w:rsid w:val="00A4027B"/>
    <w:rsid w:val="00A4035F"/>
    <w:rsid w:val="00A40FC0"/>
    <w:rsid w:val="00A41BDF"/>
    <w:rsid w:val="00A420F3"/>
    <w:rsid w:val="00A426D8"/>
    <w:rsid w:val="00A426ED"/>
    <w:rsid w:val="00A42B66"/>
    <w:rsid w:val="00A43548"/>
    <w:rsid w:val="00A45344"/>
    <w:rsid w:val="00A477F2"/>
    <w:rsid w:val="00A47D7F"/>
    <w:rsid w:val="00A51A63"/>
    <w:rsid w:val="00A51BC1"/>
    <w:rsid w:val="00A55751"/>
    <w:rsid w:val="00A55C37"/>
    <w:rsid w:val="00A566E3"/>
    <w:rsid w:val="00A601C9"/>
    <w:rsid w:val="00A60994"/>
    <w:rsid w:val="00A612F4"/>
    <w:rsid w:val="00A633BC"/>
    <w:rsid w:val="00A6539B"/>
    <w:rsid w:val="00A67ADB"/>
    <w:rsid w:val="00A70D2F"/>
    <w:rsid w:val="00A7108D"/>
    <w:rsid w:val="00A77A46"/>
    <w:rsid w:val="00A77E30"/>
    <w:rsid w:val="00A80E41"/>
    <w:rsid w:val="00A80E68"/>
    <w:rsid w:val="00A81FD2"/>
    <w:rsid w:val="00A82F01"/>
    <w:rsid w:val="00A842EF"/>
    <w:rsid w:val="00A858E8"/>
    <w:rsid w:val="00A85B9D"/>
    <w:rsid w:val="00A8734E"/>
    <w:rsid w:val="00A903CC"/>
    <w:rsid w:val="00A91E73"/>
    <w:rsid w:val="00A92474"/>
    <w:rsid w:val="00A936AE"/>
    <w:rsid w:val="00A95728"/>
    <w:rsid w:val="00A95DEC"/>
    <w:rsid w:val="00AA3A5B"/>
    <w:rsid w:val="00AA3AFB"/>
    <w:rsid w:val="00AA3F7A"/>
    <w:rsid w:val="00AA4928"/>
    <w:rsid w:val="00AA49FA"/>
    <w:rsid w:val="00AA54BE"/>
    <w:rsid w:val="00AA7EE8"/>
    <w:rsid w:val="00AB1D38"/>
    <w:rsid w:val="00AB44EB"/>
    <w:rsid w:val="00AB7134"/>
    <w:rsid w:val="00AC108C"/>
    <w:rsid w:val="00AC42E3"/>
    <w:rsid w:val="00AC48DF"/>
    <w:rsid w:val="00AC73BD"/>
    <w:rsid w:val="00AC766D"/>
    <w:rsid w:val="00AD0252"/>
    <w:rsid w:val="00AD1035"/>
    <w:rsid w:val="00AD4EEB"/>
    <w:rsid w:val="00AD6B4D"/>
    <w:rsid w:val="00AE0BA7"/>
    <w:rsid w:val="00AE74FB"/>
    <w:rsid w:val="00AF067F"/>
    <w:rsid w:val="00AF0BA9"/>
    <w:rsid w:val="00AF3233"/>
    <w:rsid w:val="00AF42BD"/>
    <w:rsid w:val="00AF63B6"/>
    <w:rsid w:val="00AF6E47"/>
    <w:rsid w:val="00AF7D3C"/>
    <w:rsid w:val="00B0005B"/>
    <w:rsid w:val="00B00C12"/>
    <w:rsid w:val="00B01242"/>
    <w:rsid w:val="00B0432E"/>
    <w:rsid w:val="00B0439D"/>
    <w:rsid w:val="00B04D95"/>
    <w:rsid w:val="00B06273"/>
    <w:rsid w:val="00B0663A"/>
    <w:rsid w:val="00B07769"/>
    <w:rsid w:val="00B116E4"/>
    <w:rsid w:val="00B14043"/>
    <w:rsid w:val="00B14A33"/>
    <w:rsid w:val="00B15550"/>
    <w:rsid w:val="00B21998"/>
    <w:rsid w:val="00B21A77"/>
    <w:rsid w:val="00B23CC1"/>
    <w:rsid w:val="00B2507C"/>
    <w:rsid w:val="00B26A5B"/>
    <w:rsid w:val="00B27227"/>
    <w:rsid w:val="00B3133A"/>
    <w:rsid w:val="00B31B33"/>
    <w:rsid w:val="00B326C4"/>
    <w:rsid w:val="00B33098"/>
    <w:rsid w:val="00B33545"/>
    <w:rsid w:val="00B3415F"/>
    <w:rsid w:val="00B36BD3"/>
    <w:rsid w:val="00B41DB1"/>
    <w:rsid w:val="00B43D63"/>
    <w:rsid w:val="00B46486"/>
    <w:rsid w:val="00B473DF"/>
    <w:rsid w:val="00B53F4A"/>
    <w:rsid w:val="00B547A9"/>
    <w:rsid w:val="00B54D5B"/>
    <w:rsid w:val="00B5573B"/>
    <w:rsid w:val="00B56BEF"/>
    <w:rsid w:val="00B57504"/>
    <w:rsid w:val="00B57CC7"/>
    <w:rsid w:val="00B6066C"/>
    <w:rsid w:val="00B615D5"/>
    <w:rsid w:val="00B616E7"/>
    <w:rsid w:val="00B63114"/>
    <w:rsid w:val="00B63B62"/>
    <w:rsid w:val="00B64033"/>
    <w:rsid w:val="00B674EE"/>
    <w:rsid w:val="00B676CA"/>
    <w:rsid w:val="00B70B6B"/>
    <w:rsid w:val="00B70C6A"/>
    <w:rsid w:val="00B76410"/>
    <w:rsid w:val="00B80993"/>
    <w:rsid w:val="00B81355"/>
    <w:rsid w:val="00B82603"/>
    <w:rsid w:val="00B828A5"/>
    <w:rsid w:val="00B82930"/>
    <w:rsid w:val="00B84E16"/>
    <w:rsid w:val="00B8724F"/>
    <w:rsid w:val="00B9011E"/>
    <w:rsid w:val="00B90448"/>
    <w:rsid w:val="00B93CD6"/>
    <w:rsid w:val="00B942A2"/>
    <w:rsid w:val="00B95399"/>
    <w:rsid w:val="00B96345"/>
    <w:rsid w:val="00BA0AEE"/>
    <w:rsid w:val="00BA17DA"/>
    <w:rsid w:val="00BA2A43"/>
    <w:rsid w:val="00BA3CB2"/>
    <w:rsid w:val="00BA4D83"/>
    <w:rsid w:val="00BA4D8D"/>
    <w:rsid w:val="00BA694C"/>
    <w:rsid w:val="00BB2523"/>
    <w:rsid w:val="00BB48A3"/>
    <w:rsid w:val="00BB4DE9"/>
    <w:rsid w:val="00BB58A4"/>
    <w:rsid w:val="00BB633B"/>
    <w:rsid w:val="00BB6704"/>
    <w:rsid w:val="00BC351C"/>
    <w:rsid w:val="00BC3673"/>
    <w:rsid w:val="00BC4852"/>
    <w:rsid w:val="00BC4DAA"/>
    <w:rsid w:val="00BC5016"/>
    <w:rsid w:val="00BC5B2C"/>
    <w:rsid w:val="00BC692A"/>
    <w:rsid w:val="00BD114C"/>
    <w:rsid w:val="00BD2B31"/>
    <w:rsid w:val="00BD563A"/>
    <w:rsid w:val="00BD5DDF"/>
    <w:rsid w:val="00BD653D"/>
    <w:rsid w:val="00BE0CBB"/>
    <w:rsid w:val="00BE3301"/>
    <w:rsid w:val="00BE4CEB"/>
    <w:rsid w:val="00BE4EA2"/>
    <w:rsid w:val="00BE515C"/>
    <w:rsid w:val="00BE7F99"/>
    <w:rsid w:val="00BF10C4"/>
    <w:rsid w:val="00BF1288"/>
    <w:rsid w:val="00BF1DE5"/>
    <w:rsid w:val="00BF25D8"/>
    <w:rsid w:val="00BF2EFF"/>
    <w:rsid w:val="00BF32B3"/>
    <w:rsid w:val="00BF516C"/>
    <w:rsid w:val="00BF5DD1"/>
    <w:rsid w:val="00BF6BA8"/>
    <w:rsid w:val="00C003E3"/>
    <w:rsid w:val="00C0303D"/>
    <w:rsid w:val="00C034B5"/>
    <w:rsid w:val="00C03514"/>
    <w:rsid w:val="00C042E8"/>
    <w:rsid w:val="00C0478B"/>
    <w:rsid w:val="00C05658"/>
    <w:rsid w:val="00C1135A"/>
    <w:rsid w:val="00C114D2"/>
    <w:rsid w:val="00C14662"/>
    <w:rsid w:val="00C153E7"/>
    <w:rsid w:val="00C15E88"/>
    <w:rsid w:val="00C16A38"/>
    <w:rsid w:val="00C20884"/>
    <w:rsid w:val="00C213EF"/>
    <w:rsid w:val="00C227BD"/>
    <w:rsid w:val="00C239CB"/>
    <w:rsid w:val="00C24A24"/>
    <w:rsid w:val="00C26817"/>
    <w:rsid w:val="00C27614"/>
    <w:rsid w:val="00C333C9"/>
    <w:rsid w:val="00C34552"/>
    <w:rsid w:val="00C34605"/>
    <w:rsid w:val="00C35DAC"/>
    <w:rsid w:val="00C418D8"/>
    <w:rsid w:val="00C43689"/>
    <w:rsid w:val="00C44AC2"/>
    <w:rsid w:val="00C450ED"/>
    <w:rsid w:val="00C46B30"/>
    <w:rsid w:val="00C5262D"/>
    <w:rsid w:val="00C60089"/>
    <w:rsid w:val="00C60203"/>
    <w:rsid w:val="00C611E8"/>
    <w:rsid w:val="00C616F5"/>
    <w:rsid w:val="00C62DF9"/>
    <w:rsid w:val="00C63317"/>
    <w:rsid w:val="00C641FE"/>
    <w:rsid w:val="00C64A81"/>
    <w:rsid w:val="00C6562F"/>
    <w:rsid w:val="00C668C8"/>
    <w:rsid w:val="00C70F2A"/>
    <w:rsid w:val="00C75727"/>
    <w:rsid w:val="00C766D9"/>
    <w:rsid w:val="00C766FC"/>
    <w:rsid w:val="00C76F5C"/>
    <w:rsid w:val="00C80508"/>
    <w:rsid w:val="00C80C98"/>
    <w:rsid w:val="00C81313"/>
    <w:rsid w:val="00C81C7E"/>
    <w:rsid w:val="00C848D5"/>
    <w:rsid w:val="00C867B7"/>
    <w:rsid w:val="00C86A11"/>
    <w:rsid w:val="00C8722C"/>
    <w:rsid w:val="00C908E1"/>
    <w:rsid w:val="00C90CE9"/>
    <w:rsid w:val="00C91CB4"/>
    <w:rsid w:val="00C930A2"/>
    <w:rsid w:val="00C9365A"/>
    <w:rsid w:val="00C9393A"/>
    <w:rsid w:val="00C93AD4"/>
    <w:rsid w:val="00C94410"/>
    <w:rsid w:val="00C949A4"/>
    <w:rsid w:val="00C95906"/>
    <w:rsid w:val="00C962B1"/>
    <w:rsid w:val="00C9738A"/>
    <w:rsid w:val="00CA0FB9"/>
    <w:rsid w:val="00CB01D8"/>
    <w:rsid w:val="00CB4E1C"/>
    <w:rsid w:val="00CB5437"/>
    <w:rsid w:val="00CB7CAA"/>
    <w:rsid w:val="00CC2FDB"/>
    <w:rsid w:val="00CD0093"/>
    <w:rsid w:val="00CD2440"/>
    <w:rsid w:val="00CD28FE"/>
    <w:rsid w:val="00CD3679"/>
    <w:rsid w:val="00CD3EF3"/>
    <w:rsid w:val="00CD6B83"/>
    <w:rsid w:val="00CE0E10"/>
    <w:rsid w:val="00CE43C1"/>
    <w:rsid w:val="00CE4B30"/>
    <w:rsid w:val="00CE62A0"/>
    <w:rsid w:val="00CE6B8D"/>
    <w:rsid w:val="00CE71DB"/>
    <w:rsid w:val="00CE78A9"/>
    <w:rsid w:val="00CF12BA"/>
    <w:rsid w:val="00CF1386"/>
    <w:rsid w:val="00CF32A6"/>
    <w:rsid w:val="00CF5113"/>
    <w:rsid w:val="00CF530C"/>
    <w:rsid w:val="00CF5887"/>
    <w:rsid w:val="00D00EBE"/>
    <w:rsid w:val="00D02880"/>
    <w:rsid w:val="00D02B02"/>
    <w:rsid w:val="00D03D25"/>
    <w:rsid w:val="00D06136"/>
    <w:rsid w:val="00D0675A"/>
    <w:rsid w:val="00D067E8"/>
    <w:rsid w:val="00D10DE1"/>
    <w:rsid w:val="00D1217E"/>
    <w:rsid w:val="00D12796"/>
    <w:rsid w:val="00D1731E"/>
    <w:rsid w:val="00D20DDB"/>
    <w:rsid w:val="00D20ED5"/>
    <w:rsid w:val="00D2123C"/>
    <w:rsid w:val="00D21361"/>
    <w:rsid w:val="00D23551"/>
    <w:rsid w:val="00D23A93"/>
    <w:rsid w:val="00D27081"/>
    <w:rsid w:val="00D271A2"/>
    <w:rsid w:val="00D300EC"/>
    <w:rsid w:val="00D30B5D"/>
    <w:rsid w:val="00D30B72"/>
    <w:rsid w:val="00D337CF"/>
    <w:rsid w:val="00D340D6"/>
    <w:rsid w:val="00D35058"/>
    <w:rsid w:val="00D359E7"/>
    <w:rsid w:val="00D367FB"/>
    <w:rsid w:val="00D41DD4"/>
    <w:rsid w:val="00D451AA"/>
    <w:rsid w:val="00D46B9E"/>
    <w:rsid w:val="00D51D66"/>
    <w:rsid w:val="00D529CF"/>
    <w:rsid w:val="00D5645F"/>
    <w:rsid w:val="00D62A19"/>
    <w:rsid w:val="00D64A66"/>
    <w:rsid w:val="00D64E71"/>
    <w:rsid w:val="00D65CE3"/>
    <w:rsid w:val="00D701EF"/>
    <w:rsid w:val="00D703B8"/>
    <w:rsid w:val="00D73360"/>
    <w:rsid w:val="00D73CAF"/>
    <w:rsid w:val="00D7422D"/>
    <w:rsid w:val="00D759E6"/>
    <w:rsid w:val="00D7664E"/>
    <w:rsid w:val="00D76E52"/>
    <w:rsid w:val="00D8286A"/>
    <w:rsid w:val="00D82EA7"/>
    <w:rsid w:val="00D848F4"/>
    <w:rsid w:val="00D86EAA"/>
    <w:rsid w:val="00D928BC"/>
    <w:rsid w:val="00D92BCB"/>
    <w:rsid w:val="00D92CE1"/>
    <w:rsid w:val="00D930BE"/>
    <w:rsid w:val="00D943E8"/>
    <w:rsid w:val="00D96404"/>
    <w:rsid w:val="00D970EF"/>
    <w:rsid w:val="00DA01CA"/>
    <w:rsid w:val="00DA1854"/>
    <w:rsid w:val="00DA3641"/>
    <w:rsid w:val="00DA3CF1"/>
    <w:rsid w:val="00DA4BAB"/>
    <w:rsid w:val="00DB0690"/>
    <w:rsid w:val="00DB11EC"/>
    <w:rsid w:val="00DB150E"/>
    <w:rsid w:val="00DB315D"/>
    <w:rsid w:val="00DB3491"/>
    <w:rsid w:val="00DB3815"/>
    <w:rsid w:val="00DB6204"/>
    <w:rsid w:val="00DB75B1"/>
    <w:rsid w:val="00DB7BC3"/>
    <w:rsid w:val="00DC05EB"/>
    <w:rsid w:val="00DC0A84"/>
    <w:rsid w:val="00DC2BB1"/>
    <w:rsid w:val="00DC3054"/>
    <w:rsid w:val="00DC36D5"/>
    <w:rsid w:val="00DC43C9"/>
    <w:rsid w:val="00DC54AF"/>
    <w:rsid w:val="00DC5BF8"/>
    <w:rsid w:val="00DC5D17"/>
    <w:rsid w:val="00DC6BA6"/>
    <w:rsid w:val="00DC6DAA"/>
    <w:rsid w:val="00DC6F1C"/>
    <w:rsid w:val="00DC6FC5"/>
    <w:rsid w:val="00DC70F5"/>
    <w:rsid w:val="00DD02A4"/>
    <w:rsid w:val="00DD17EE"/>
    <w:rsid w:val="00DD51ED"/>
    <w:rsid w:val="00DD5B47"/>
    <w:rsid w:val="00DD6C13"/>
    <w:rsid w:val="00DE05A7"/>
    <w:rsid w:val="00DE2D1C"/>
    <w:rsid w:val="00DE3873"/>
    <w:rsid w:val="00DE403B"/>
    <w:rsid w:val="00DF17C6"/>
    <w:rsid w:val="00DF60DC"/>
    <w:rsid w:val="00DF6353"/>
    <w:rsid w:val="00DF70AF"/>
    <w:rsid w:val="00DF78DD"/>
    <w:rsid w:val="00DF7C60"/>
    <w:rsid w:val="00E001A0"/>
    <w:rsid w:val="00E0153B"/>
    <w:rsid w:val="00E0255A"/>
    <w:rsid w:val="00E036DF"/>
    <w:rsid w:val="00E0755D"/>
    <w:rsid w:val="00E12819"/>
    <w:rsid w:val="00E13388"/>
    <w:rsid w:val="00E13704"/>
    <w:rsid w:val="00E13994"/>
    <w:rsid w:val="00E157A2"/>
    <w:rsid w:val="00E15F75"/>
    <w:rsid w:val="00E17C8B"/>
    <w:rsid w:val="00E218E9"/>
    <w:rsid w:val="00E21E7B"/>
    <w:rsid w:val="00E23D7E"/>
    <w:rsid w:val="00E24B78"/>
    <w:rsid w:val="00E25BEB"/>
    <w:rsid w:val="00E2682D"/>
    <w:rsid w:val="00E279E4"/>
    <w:rsid w:val="00E27BC1"/>
    <w:rsid w:val="00E30F83"/>
    <w:rsid w:val="00E32FE2"/>
    <w:rsid w:val="00E33537"/>
    <w:rsid w:val="00E348DA"/>
    <w:rsid w:val="00E34966"/>
    <w:rsid w:val="00E400A9"/>
    <w:rsid w:val="00E40223"/>
    <w:rsid w:val="00E40469"/>
    <w:rsid w:val="00E408A6"/>
    <w:rsid w:val="00E40CE9"/>
    <w:rsid w:val="00E4138A"/>
    <w:rsid w:val="00E4290B"/>
    <w:rsid w:val="00E444D7"/>
    <w:rsid w:val="00E44A1E"/>
    <w:rsid w:val="00E45474"/>
    <w:rsid w:val="00E4677E"/>
    <w:rsid w:val="00E55AE9"/>
    <w:rsid w:val="00E56371"/>
    <w:rsid w:val="00E613D3"/>
    <w:rsid w:val="00E6228C"/>
    <w:rsid w:val="00E67779"/>
    <w:rsid w:val="00E679F6"/>
    <w:rsid w:val="00E70F35"/>
    <w:rsid w:val="00E726E2"/>
    <w:rsid w:val="00E72704"/>
    <w:rsid w:val="00E727A7"/>
    <w:rsid w:val="00E730E0"/>
    <w:rsid w:val="00E733DC"/>
    <w:rsid w:val="00E74342"/>
    <w:rsid w:val="00E74B05"/>
    <w:rsid w:val="00E76B13"/>
    <w:rsid w:val="00E77299"/>
    <w:rsid w:val="00E81C22"/>
    <w:rsid w:val="00E829CA"/>
    <w:rsid w:val="00E837AE"/>
    <w:rsid w:val="00E83D3F"/>
    <w:rsid w:val="00E849A9"/>
    <w:rsid w:val="00E86625"/>
    <w:rsid w:val="00E87176"/>
    <w:rsid w:val="00E87C3E"/>
    <w:rsid w:val="00E90C00"/>
    <w:rsid w:val="00E91900"/>
    <w:rsid w:val="00E919B1"/>
    <w:rsid w:val="00E940B4"/>
    <w:rsid w:val="00E94C89"/>
    <w:rsid w:val="00E96D52"/>
    <w:rsid w:val="00E97035"/>
    <w:rsid w:val="00E9729A"/>
    <w:rsid w:val="00EA23AF"/>
    <w:rsid w:val="00EA2DC2"/>
    <w:rsid w:val="00EA45E5"/>
    <w:rsid w:val="00EA482F"/>
    <w:rsid w:val="00EA5BD5"/>
    <w:rsid w:val="00EA5ECC"/>
    <w:rsid w:val="00EA61BE"/>
    <w:rsid w:val="00EA6286"/>
    <w:rsid w:val="00EA6403"/>
    <w:rsid w:val="00EB0E16"/>
    <w:rsid w:val="00EB18AE"/>
    <w:rsid w:val="00EB2ED1"/>
    <w:rsid w:val="00EB3763"/>
    <w:rsid w:val="00EB393D"/>
    <w:rsid w:val="00EB49D7"/>
    <w:rsid w:val="00EB4D4E"/>
    <w:rsid w:val="00EB75E0"/>
    <w:rsid w:val="00EB7D31"/>
    <w:rsid w:val="00EC1699"/>
    <w:rsid w:val="00EC1FC7"/>
    <w:rsid w:val="00EC32FE"/>
    <w:rsid w:val="00EC4192"/>
    <w:rsid w:val="00EC646D"/>
    <w:rsid w:val="00EC67C8"/>
    <w:rsid w:val="00ED0043"/>
    <w:rsid w:val="00ED0CF5"/>
    <w:rsid w:val="00ED31DF"/>
    <w:rsid w:val="00ED4DA5"/>
    <w:rsid w:val="00EE1554"/>
    <w:rsid w:val="00EE1A18"/>
    <w:rsid w:val="00EE23D9"/>
    <w:rsid w:val="00EE2F7C"/>
    <w:rsid w:val="00EE3C81"/>
    <w:rsid w:val="00EE4D58"/>
    <w:rsid w:val="00EE6D05"/>
    <w:rsid w:val="00EF1290"/>
    <w:rsid w:val="00EF27B5"/>
    <w:rsid w:val="00EF39E0"/>
    <w:rsid w:val="00EF6E37"/>
    <w:rsid w:val="00EF72ED"/>
    <w:rsid w:val="00F0110D"/>
    <w:rsid w:val="00F01367"/>
    <w:rsid w:val="00F02048"/>
    <w:rsid w:val="00F027E7"/>
    <w:rsid w:val="00F0667F"/>
    <w:rsid w:val="00F07F27"/>
    <w:rsid w:val="00F130A9"/>
    <w:rsid w:val="00F134E9"/>
    <w:rsid w:val="00F1378A"/>
    <w:rsid w:val="00F14C58"/>
    <w:rsid w:val="00F156EC"/>
    <w:rsid w:val="00F1614F"/>
    <w:rsid w:val="00F203D5"/>
    <w:rsid w:val="00F20509"/>
    <w:rsid w:val="00F207FF"/>
    <w:rsid w:val="00F20BB7"/>
    <w:rsid w:val="00F23E64"/>
    <w:rsid w:val="00F26535"/>
    <w:rsid w:val="00F275D7"/>
    <w:rsid w:val="00F317A0"/>
    <w:rsid w:val="00F32D46"/>
    <w:rsid w:val="00F37553"/>
    <w:rsid w:val="00F4182F"/>
    <w:rsid w:val="00F4310D"/>
    <w:rsid w:val="00F44261"/>
    <w:rsid w:val="00F44629"/>
    <w:rsid w:val="00F45327"/>
    <w:rsid w:val="00F45DDC"/>
    <w:rsid w:val="00F46411"/>
    <w:rsid w:val="00F51C3C"/>
    <w:rsid w:val="00F537E4"/>
    <w:rsid w:val="00F5424C"/>
    <w:rsid w:val="00F54A46"/>
    <w:rsid w:val="00F55491"/>
    <w:rsid w:val="00F562B9"/>
    <w:rsid w:val="00F571F7"/>
    <w:rsid w:val="00F6242F"/>
    <w:rsid w:val="00F624F6"/>
    <w:rsid w:val="00F63472"/>
    <w:rsid w:val="00F64B20"/>
    <w:rsid w:val="00F67C01"/>
    <w:rsid w:val="00F72F8E"/>
    <w:rsid w:val="00F754F3"/>
    <w:rsid w:val="00F76091"/>
    <w:rsid w:val="00F762E6"/>
    <w:rsid w:val="00F768E4"/>
    <w:rsid w:val="00F77EA7"/>
    <w:rsid w:val="00F77EA8"/>
    <w:rsid w:val="00F83AF8"/>
    <w:rsid w:val="00F85A80"/>
    <w:rsid w:val="00F87F1B"/>
    <w:rsid w:val="00F90F45"/>
    <w:rsid w:val="00F91063"/>
    <w:rsid w:val="00F92664"/>
    <w:rsid w:val="00F93A52"/>
    <w:rsid w:val="00F96783"/>
    <w:rsid w:val="00F977FA"/>
    <w:rsid w:val="00FA0AEA"/>
    <w:rsid w:val="00FA3C92"/>
    <w:rsid w:val="00FA661F"/>
    <w:rsid w:val="00FA774E"/>
    <w:rsid w:val="00FB0AC8"/>
    <w:rsid w:val="00FB1C6B"/>
    <w:rsid w:val="00FB1E77"/>
    <w:rsid w:val="00FB21C6"/>
    <w:rsid w:val="00FB2629"/>
    <w:rsid w:val="00FB2891"/>
    <w:rsid w:val="00FB3C3A"/>
    <w:rsid w:val="00FC1149"/>
    <w:rsid w:val="00FC1586"/>
    <w:rsid w:val="00FC1E72"/>
    <w:rsid w:val="00FC2B62"/>
    <w:rsid w:val="00FC3227"/>
    <w:rsid w:val="00FC3D5D"/>
    <w:rsid w:val="00FC3E5A"/>
    <w:rsid w:val="00FC4CF9"/>
    <w:rsid w:val="00FC4F3E"/>
    <w:rsid w:val="00FC6F2C"/>
    <w:rsid w:val="00FD00E0"/>
    <w:rsid w:val="00FD0854"/>
    <w:rsid w:val="00FD19C0"/>
    <w:rsid w:val="00FD4547"/>
    <w:rsid w:val="00FD45D3"/>
    <w:rsid w:val="00FD5884"/>
    <w:rsid w:val="00FD63A2"/>
    <w:rsid w:val="00FD795E"/>
    <w:rsid w:val="00FE1796"/>
    <w:rsid w:val="00FE2B13"/>
    <w:rsid w:val="00FE3EA5"/>
    <w:rsid w:val="00FE5571"/>
    <w:rsid w:val="00FE6194"/>
    <w:rsid w:val="00FE6195"/>
    <w:rsid w:val="00FE7D48"/>
    <w:rsid w:val="00FF0470"/>
    <w:rsid w:val="00FF0BBE"/>
    <w:rsid w:val="00FF0D45"/>
    <w:rsid w:val="00FF22D6"/>
    <w:rsid w:val="00FF28F3"/>
    <w:rsid w:val="00FF39AC"/>
    <w:rsid w:val="00FF44A0"/>
    <w:rsid w:val="00FF5AD3"/>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F7938"/>
  <w15:docId w15:val="{2C4744BC-913B-4727-AAEC-0C9ADA60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BC1"/>
    <w:rPr>
      <w:sz w:val="26"/>
      <w:szCs w:val="22"/>
    </w:rPr>
  </w:style>
  <w:style w:type="paragraph" w:styleId="Heading1">
    <w:name w:val="heading 1"/>
    <w:basedOn w:val="Normal"/>
    <w:link w:val="Heading1Char"/>
    <w:uiPriority w:val="9"/>
    <w:qFormat/>
    <w:locked/>
    <w:rsid w:val="007860C7"/>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locked/>
    <w:rsid w:val="00984F4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locked/>
    <w:rsid w:val="005902C2"/>
    <w:pPr>
      <w:keepNext/>
      <w:spacing w:before="240" w:after="60"/>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858E8"/>
    <w:pPr>
      <w:spacing w:after="120"/>
    </w:pPr>
    <w:rPr>
      <w:rFonts w:ascii=".VnTime" w:eastAsia="Times New Roman" w:hAnsi=".VnTime"/>
      <w:sz w:val="24"/>
      <w:szCs w:val="24"/>
    </w:rPr>
  </w:style>
  <w:style w:type="character" w:customStyle="1" w:styleId="BodyTextChar">
    <w:name w:val="Body Text Char"/>
    <w:link w:val="BodyText"/>
    <w:uiPriority w:val="99"/>
    <w:locked/>
    <w:rsid w:val="00A858E8"/>
    <w:rPr>
      <w:rFonts w:ascii=".VnTime" w:hAnsi=".VnTime" w:cs="Times New Roman"/>
      <w:sz w:val="24"/>
      <w:szCs w:val="24"/>
    </w:rPr>
  </w:style>
  <w:style w:type="paragraph" w:styleId="FootnoteText">
    <w:name w:val="footnote text"/>
    <w:basedOn w:val="Normal"/>
    <w:link w:val="FootnoteTextChar"/>
    <w:rsid w:val="00A858E8"/>
    <w:rPr>
      <w:rFonts w:eastAsia="Times New Roman"/>
      <w:sz w:val="20"/>
      <w:szCs w:val="20"/>
    </w:rPr>
  </w:style>
  <w:style w:type="character" w:customStyle="1" w:styleId="FootnoteTextChar">
    <w:name w:val="Footnote Text Char"/>
    <w:link w:val="FootnoteText"/>
    <w:locked/>
    <w:rsid w:val="00A858E8"/>
    <w:rPr>
      <w:rFonts w:eastAsia="Times New Roman" w:cs="Times New Roman"/>
      <w:sz w:val="20"/>
      <w:szCs w:val="20"/>
    </w:rPr>
  </w:style>
  <w:style w:type="character" w:styleId="FootnoteReference">
    <w:name w:val="footnote reference"/>
    <w:rsid w:val="00A858E8"/>
    <w:rPr>
      <w:rFonts w:cs="Times New Roman"/>
      <w:vertAlign w:val="superscript"/>
    </w:rPr>
  </w:style>
  <w:style w:type="character" w:styleId="Strong">
    <w:name w:val="Strong"/>
    <w:uiPriority w:val="22"/>
    <w:qFormat/>
    <w:rsid w:val="00A858E8"/>
    <w:rPr>
      <w:rFonts w:cs="Times New Roman"/>
      <w:b/>
    </w:rPr>
  </w:style>
  <w:style w:type="character" w:styleId="PageNumber">
    <w:name w:val="page number"/>
    <w:uiPriority w:val="99"/>
    <w:rsid w:val="00A858E8"/>
    <w:rPr>
      <w:rFonts w:cs="Times New Roman"/>
    </w:rPr>
  </w:style>
  <w:style w:type="paragraph" w:styleId="Header">
    <w:name w:val="header"/>
    <w:basedOn w:val="Normal"/>
    <w:link w:val="HeaderChar"/>
    <w:uiPriority w:val="99"/>
    <w:rsid w:val="00A858E8"/>
    <w:pPr>
      <w:tabs>
        <w:tab w:val="center" w:pos="4680"/>
        <w:tab w:val="right" w:pos="9360"/>
      </w:tabs>
    </w:pPr>
  </w:style>
  <w:style w:type="character" w:customStyle="1" w:styleId="HeaderChar">
    <w:name w:val="Header Char"/>
    <w:link w:val="Header"/>
    <w:uiPriority w:val="99"/>
    <w:locked/>
    <w:rsid w:val="00A858E8"/>
    <w:rPr>
      <w:rFonts w:eastAsia="Times New Roman" w:cs="Times New Roman"/>
    </w:rPr>
  </w:style>
  <w:style w:type="paragraph" w:styleId="Footer">
    <w:name w:val="footer"/>
    <w:basedOn w:val="Normal"/>
    <w:link w:val="FooterChar"/>
    <w:uiPriority w:val="99"/>
    <w:rsid w:val="00A858E8"/>
    <w:pPr>
      <w:tabs>
        <w:tab w:val="center" w:pos="4680"/>
        <w:tab w:val="right" w:pos="9360"/>
      </w:tabs>
    </w:pPr>
  </w:style>
  <w:style w:type="character" w:customStyle="1" w:styleId="FooterChar">
    <w:name w:val="Footer Char"/>
    <w:link w:val="Footer"/>
    <w:uiPriority w:val="99"/>
    <w:locked/>
    <w:rsid w:val="00A858E8"/>
    <w:rPr>
      <w:rFonts w:eastAsia="Times New Roman" w:cs="Times New Roman"/>
    </w:rPr>
  </w:style>
  <w:style w:type="paragraph" w:styleId="NormalWeb">
    <w:name w:val="Normal (Web)"/>
    <w:basedOn w:val="Normal"/>
    <w:uiPriority w:val="99"/>
    <w:rsid w:val="00A858E8"/>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1E71F5"/>
    <w:pPr>
      <w:spacing w:after="200" w:line="276" w:lineRule="auto"/>
      <w:ind w:left="720"/>
      <w:contextualSpacing/>
    </w:pPr>
    <w:rPr>
      <w:rFonts w:ascii="Calibri" w:hAnsi="Calibri"/>
      <w:sz w:val="22"/>
    </w:rPr>
  </w:style>
  <w:style w:type="character" w:customStyle="1" w:styleId="CharChar">
    <w:name w:val="Char Char"/>
    <w:uiPriority w:val="99"/>
    <w:locked/>
    <w:rsid w:val="007B6822"/>
    <w:rPr>
      <w:rFonts w:eastAsia="Times New Roman"/>
      <w:lang w:val="en-US" w:eastAsia="en-US"/>
    </w:rPr>
  </w:style>
  <w:style w:type="character" w:styleId="Emphasis">
    <w:name w:val="Emphasis"/>
    <w:uiPriority w:val="20"/>
    <w:qFormat/>
    <w:locked/>
    <w:rsid w:val="00A00A52"/>
    <w:rPr>
      <w:i/>
      <w:iCs/>
    </w:rPr>
  </w:style>
  <w:style w:type="paragraph" w:customStyle="1" w:styleId="Char">
    <w:name w:val="Char"/>
    <w:basedOn w:val="Normal"/>
    <w:rsid w:val="00EB393D"/>
    <w:pPr>
      <w:spacing w:after="160" w:line="240" w:lineRule="exact"/>
      <w:textAlignment w:val="baseline"/>
    </w:pPr>
    <w:rPr>
      <w:rFonts w:ascii="Verdana" w:eastAsia="MS Mincho" w:hAnsi="Verdana"/>
      <w:sz w:val="20"/>
      <w:szCs w:val="20"/>
      <w:lang w:val="en-GB"/>
    </w:rPr>
  </w:style>
  <w:style w:type="table" w:styleId="TableGrid">
    <w:name w:val="Table Grid"/>
    <w:basedOn w:val="TableNormal"/>
    <w:uiPriority w:val="39"/>
    <w:locked/>
    <w:rsid w:val="00293805"/>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F1745"/>
    <w:pPr>
      <w:spacing w:after="120"/>
      <w:ind w:left="360"/>
    </w:pPr>
  </w:style>
  <w:style w:type="character" w:customStyle="1" w:styleId="BodyTextIndentChar">
    <w:name w:val="Body Text Indent Char"/>
    <w:link w:val="BodyTextIndent"/>
    <w:uiPriority w:val="99"/>
    <w:semiHidden/>
    <w:rsid w:val="000F1745"/>
    <w:rPr>
      <w:sz w:val="26"/>
      <w:szCs w:val="22"/>
    </w:rPr>
  </w:style>
  <w:style w:type="character" w:customStyle="1" w:styleId="Heading1Char">
    <w:name w:val="Heading 1 Char"/>
    <w:link w:val="Heading1"/>
    <w:uiPriority w:val="9"/>
    <w:rsid w:val="007860C7"/>
    <w:rPr>
      <w:rFonts w:eastAsia="Times New Roman"/>
      <w:b/>
      <w:bCs/>
      <w:kern w:val="36"/>
      <w:sz w:val="48"/>
      <w:szCs w:val="48"/>
    </w:rPr>
  </w:style>
  <w:style w:type="character" w:customStyle="1" w:styleId="Heading2Char">
    <w:name w:val="Heading 2 Char"/>
    <w:link w:val="Heading2"/>
    <w:semiHidden/>
    <w:rsid w:val="00984F40"/>
    <w:rPr>
      <w:rFonts w:ascii="Cambria" w:eastAsia="Times New Roman" w:hAnsi="Cambria" w:cs="Times New Roman"/>
      <w:b/>
      <w:bCs/>
      <w:i/>
      <w:iCs/>
      <w:sz w:val="28"/>
      <w:szCs w:val="28"/>
    </w:rPr>
  </w:style>
  <w:style w:type="paragraph" w:customStyle="1" w:styleId="1sonlanphoto">
    <w:name w:val="1_sonlanphoto"/>
    <w:basedOn w:val="BodyText2"/>
    <w:uiPriority w:val="99"/>
    <w:rsid w:val="00C20884"/>
    <w:pPr>
      <w:spacing w:before="60" w:after="60" w:line="312" w:lineRule="auto"/>
      <w:jc w:val="center"/>
      <w:outlineLvl w:val="0"/>
    </w:pPr>
    <w:rPr>
      <w:b/>
      <w:bCs/>
      <w:szCs w:val="26"/>
      <w:lang w:val="vi-VN" w:eastAsia="x-none"/>
    </w:rPr>
  </w:style>
  <w:style w:type="paragraph" w:styleId="BodyText2">
    <w:name w:val="Body Text 2"/>
    <w:basedOn w:val="Normal"/>
    <w:link w:val="BodyText2Char"/>
    <w:uiPriority w:val="99"/>
    <w:semiHidden/>
    <w:unhideWhenUsed/>
    <w:rsid w:val="00C20884"/>
    <w:pPr>
      <w:spacing w:after="120" w:line="480" w:lineRule="auto"/>
    </w:pPr>
  </w:style>
  <w:style w:type="character" w:customStyle="1" w:styleId="BodyText2Char">
    <w:name w:val="Body Text 2 Char"/>
    <w:link w:val="BodyText2"/>
    <w:uiPriority w:val="99"/>
    <w:semiHidden/>
    <w:rsid w:val="00C20884"/>
    <w:rPr>
      <w:sz w:val="26"/>
      <w:szCs w:val="22"/>
    </w:rPr>
  </w:style>
  <w:style w:type="character" w:styleId="Hyperlink">
    <w:name w:val="Hyperlink"/>
    <w:uiPriority w:val="99"/>
    <w:semiHidden/>
    <w:unhideWhenUsed/>
    <w:rsid w:val="00B80993"/>
    <w:rPr>
      <w:color w:val="0000FF"/>
      <w:u w:val="single"/>
    </w:rPr>
  </w:style>
  <w:style w:type="paragraph" w:customStyle="1" w:styleId="Char0">
    <w:name w:val="Char"/>
    <w:basedOn w:val="Normal"/>
    <w:rsid w:val="000D7977"/>
    <w:pPr>
      <w:spacing w:after="160" w:line="240" w:lineRule="exact"/>
      <w:textAlignment w:val="baseline"/>
    </w:pPr>
    <w:rPr>
      <w:rFonts w:ascii="Verdana" w:eastAsia="MS Mincho" w:hAnsi="Verdana"/>
      <w:sz w:val="20"/>
      <w:szCs w:val="20"/>
      <w:lang w:val="en-GB"/>
    </w:rPr>
  </w:style>
  <w:style w:type="character" w:customStyle="1" w:styleId="Heading3Char">
    <w:name w:val="Heading 3 Char"/>
    <w:link w:val="Heading3"/>
    <w:semiHidden/>
    <w:rsid w:val="005902C2"/>
    <w:rPr>
      <w:rFonts w:ascii="Cambria" w:eastAsia="Times New Roman" w:hAnsi="Cambria" w:cs="Times New Roman"/>
      <w:b/>
      <w:bCs/>
      <w:sz w:val="26"/>
      <w:szCs w:val="26"/>
    </w:rPr>
  </w:style>
  <w:style w:type="paragraph" w:styleId="BalloonText">
    <w:name w:val="Balloon Text"/>
    <w:basedOn w:val="Normal"/>
    <w:link w:val="BalloonTextChar"/>
    <w:rsid w:val="00752993"/>
    <w:rPr>
      <w:rFonts w:ascii="Tahoma" w:eastAsia="Times New Roman" w:hAnsi="Tahoma" w:cs="Tahoma"/>
      <w:sz w:val="16"/>
      <w:szCs w:val="16"/>
    </w:rPr>
  </w:style>
  <w:style w:type="character" w:customStyle="1" w:styleId="BalloonTextChar">
    <w:name w:val="Balloon Text Char"/>
    <w:link w:val="BalloonText"/>
    <w:rsid w:val="007529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3BED"/>
    <w:rPr>
      <w:sz w:val="16"/>
      <w:szCs w:val="16"/>
    </w:rPr>
  </w:style>
  <w:style w:type="paragraph" w:styleId="CommentText">
    <w:name w:val="annotation text"/>
    <w:basedOn w:val="Normal"/>
    <w:link w:val="CommentTextChar"/>
    <w:uiPriority w:val="99"/>
    <w:unhideWhenUsed/>
    <w:rsid w:val="004E3B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E3BED"/>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DA3641"/>
    <w:rPr>
      <w:sz w:val="20"/>
      <w:szCs w:val="20"/>
    </w:rPr>
  </w:style>
  <w:style w:type="character" w:customStyle="1" w:styleId="EndnoteTextChar">
    <w:name w:val="Endnote Text Char"/>
    <w:basedOn w:val="DefaultParagraphFont"/>
    <w:link w:val="EndnoteText"/>
    <w:uiPriority w:val="99"/>
    <w:semiHidden/>
    <w:rsid w:val="00DA3641"/>
  </w:style>
  <w:style w:type="character" w:styleId="EndnoteReference">
    <w:name w:val="endnote reference"/>
    <w:basedOn w:val="DefaultParagraphFont"/>
    <w:uiPriority w:val="99"/>
    <w:semiHidden/>
    <w:unhideWhenUsed/>
    <w:rsid w:val="00DA3641"/>
    <w:rPr>
      <w:vertAlign w:val="superscript"/>
    </w:rPr>
  </w:style>
  <w:style w:type="paragraph" w:styleId="CommentSubject">
    <w:name w:val="annotation subject"/>
    <w:basedOn w:val="CommentText"/>
    <w:next w:val="CommentText"/>
    <w:link w:val="CommentSubjectChar"/>
    <w:uiPriority w:val="99"/>
    <w:semiHidden/>
    <w:unhideWhenUsed/>
    <w:rsid w:val="00992818"/>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99281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386">
      <w:bodyDiv w:val="1"/>
      <w:marLeft w:val="0"/>
      <w:marRight w:val="0"/>
      <w:marTop w:val="0"/>
      <w:marBottom w:val="0"/>
      <w:divBdr>
        <w:top w:val="none" w:sz="0" w:space="0" w:color="auto"/>
        <w:left w:val="none" w:sz="0" w:space="0" w:color="auto"/>
        <w:bottom w:val="none" w:sz="0" w:space="0" w:color="auto"/>
        <w:right w:val="none" w:sz="0" w:space="0" w:color="auto"/>
      </w:divBdr>
    </w:div>
    <w:div w:id="133377573">
      <w:bodyDiv w:val="1"/>
      <w:marLeft w:val="0"/>
      <w:marRight w:val="0"/>
      <w:marTop w:val="0"/>
      <w:marBottom w:val="0"/>
      <w:divBdr>
        <w:top w:val="none" w:sz="0" w:space="0" w:color="auto"/>
        <w:left w:val="none" w:sz="0" w:space="0" w:color="auto"/>
        <w:bottom w:val="none" w:sz="0" w:space="0" w:color="auto"/>
        <w:right w:val="none" w:sz="0" w:space="0" w:color="auto"/>
      </w:divBdr>
    </w:div>
    <w:div w:id="170293000">
      <w:bodyDiv w:val="1"/>
      <w:marLeft w:val="0"/>
      <w:marRight w:val="0"/>
      <w:marTop w:val="0"/>
      <w:marBottom w:val="0"/>
      <w:divBdr>
        <w:top w:val="none" w:sz="0" w:space="0" w:color="auto"/>
        <w:left w:val="none" w:sz="0" w:space="0" w:color="auto"/>
        <w:bottom w:val="none" w:sz="0" w:space="0" w:color="auto"/>
        <w:right w:val="none" w:sz="0" w:space="0" w:color="auto"/>
      </w:divBdr>
      <w:divsChild>
        <w:div w:id="1308364711">
          <w:marLeft w:val="240"/>
          <w:marRight w:val="240"/>
          <w:marTop w:val="0"/>
          <w:marBottom w:val="105"/>
          <w:divBdr>
            <w:top w:val="none" w:sz="0" w:space="0" w:color="auto"/>
            <w:left w:val="none" w:sz="0" w:space="0" w:color="auto"/>
            <w:bottom w:val="none" w:sz="0" w:space="0" w:color="auto"/>
            <w:right w:val="none" w:sz="0" w:space="0" w:color="auto"/>
          </w:divBdr>
          <w:divsChild>
            <w:div w:id="221719417">
              <w:marLeft w:val="150"/>
              <w:marRight w:val="0"/>
              <w:marTop w:val="0"/>
              <w:marBottom w:val="0"/>
              <w:divBdr>
                <w:top w:val="none" w:sz="0" w:space="0" w:color="auto"/>
                <w:left w:val="none" w:sz="0" w:space="0" w:color="auto"/>
                <w:bottom w:val="none" w:sz="0" w:space="0" w:color="auto"/>
                <w:right w:val="none" w:sz="0" w:space="0" w:color="auto"/>
              </w:divBdr>
              <w:divsChild>
                <w:div w:id="2008048203">
                  <w:marLeft w:val="0"/>
                  <w:marRight w:val="0"/>
                  <w:marTop w:val="0"/>
                  <w:marBottom w:val="0"/>
                  <w:divBdr>
                    <w:top w:val="none" w:sz="0" w:space="0" w:color="auto"/>
                    <w:left w:val="none" w:sz="0" w:space="0" w:color="auto"/>
                    <w:bottom w:val="none" w:sz="0" w:space="0" w:color="auto"/>
                    <w:right w:val="none" w:sz="0" w:space="0" w:color="auto"/>
                  </w:divBdr>
                  <w:divsChild>
                    <w:div w:id="1444153531">
                      <w:marLeft w:val="0"/>
                      <w:marRight w:val="0"/>
                      <w:marTop w:val="0"/>
                      <w:marBottom w:val="0"/>
                      <w:divBdr>
                        <w:top w:val="none" w:sz="0" w:space="0" w:color="auto"/>
                        <w:left w:val="none" w:sz="0" w:space="0" w:color="auto"/>
                        <w:bottom w:val="none" w:sz="0" w:space="0" w:color="auto"/>
                        <w:right w:val="none" w:sz="0" w:space="0" w:color="auto"/>
                      </w:divBdr>
                      <w:divsChild>
                        <w:div w:id="395593955">
                          <w:marLeft w:val="0"/>
                          <w:marRight w:val="0"/>
                          <w:marTop w:val="0"/>
                          <w:marBottom w:val="60"/>
                          <w:divBdr>
                            <w:top w:val="none" w:sz="0" w:space="0" w:color="auto"/>
                            <w:left w:val="none" w:sz="0" w:space="0" w:color="auto"/>
                            <w:bottom w:val="none" w:sz="0" w:space="0" w:color="auto"/>
                            <w:right w:val="none" w:sz="0" w:space="0" w:color="auto"/>
                          </w:divBdr>
                          <w:divsChild>
                            <w:div w:id="750390257">
                              <w:marLeft w:val="0"/>
                              <w:marRight w:val="0"/>
                              <w:marTop w:val="0"/>
                              <w:marBottom w:val="0"/>
                              <w:divBdr>
                                <w:top w:val="none" w:sz="0" w:space="0" w:color="auto"/>
                                <w:left w:val="none" w:sz="0" w:space="0" w:color="auto"/>
                                <w:bottom w:val="none" w:sz="0" w:space="0" w:color="auto"/>
                                <w:right w:val="none" w:sz="0" w:space="0" w:color="auto"/>
                              </w:divBdr>
                            </w:div>
                            <w:div w:id="713314041">
                              <w:marLeft w:val="0"/>
                              <w:marRight w:val="0"/>
                              <w:marTop w:val="150"/>
                              <w:marBottom w:val="0"/>
                              <w:divBdr>
                                <w:top w:val="none" w:sz="0" w:space="0" w:color="auto"/>
                                <w:left w:val="none" w:sz="0" w:space="0" w:color="auto"/>
                                <w:bottom w:val="none" w:sz="0" w:space="0" w:color="auto"/>
                                <w:right w:val="none" w:sz="0" w:space="0" w:color="auto"/>
                              </w:divBdr>
                            </w:div>
                            <w:div w:id="787509173">
                              <w:marLeft w:val="0"/>
                              <w:marRight w:val="0"/>
                              <w:marTop w:val="0"/>
                              <w:marBottom w:val="0"/>
                              <w:divBdr>
                                <w:top w:val="none" w:sz="0" w:space="0" w:color="auto"/>
                                <w:left w:val="none" w:sz="0" w:space="0" w:color="auto"/>
                                <w:bottom w:val="none" w:sz="0" w:space="0" w:color="auto"/>
                                <w:right w:val="none" w:sz="0" w:space="0" w:color="auto"/>
                              </w:divBdr>
                              <w:divsChild>
                                <w:div w:id="1740667236">
                                  <w:marLeft w:val="75"/>
                                  <w:marRight w:val="75"/>
                                  <w:marTop w:val="0"/>
                                  <w:marBottom w:val="0"/>
                                  <w:divBdr>
                                    <w:top w:val="none" w:sz="0" w:space="0" w:color="auto"/>
                                    <w:left w:val="none" w:sz="0" w:space="0" w:color="auto"/>
                                    <w:bottom w:val="none" w:sz="0" w:space="0" w:color="auto"/>
                                    <w:right w:val="none" w:sz="0" w:space="0" w:color="auto"/>
                                  </w:divBdr>
                                  <w:divsChild>
                                    <w:div w:id="1577741520">
                                      <w:marLeft w:val="0"/>
                                      <w:marRight w:val="0"/>
                                      <w:marTop w:val="100"/>
                                      <w:marBottom w:val="100"/>
                                      <w:divBdr>
                                        <w:top w:val="none" w:sz="0" w:space="0" w:color="auto"/>
                                        <w:left w:val="none" w:sz="0" w:space="0" w:color="auto"/>
                                        <w:bottom w:val="none" w:sz="0" w:space="0" w:color="auto"/>
                                        <w:right w:val="none" w:sz="0" w:space="0" w:color="auto"/>
                                      </w:divBdr>
                                      <w:divsChild>
                                        <w:div w:id="1297834427">
                                          <w:marLeft w:val="30"/>
                                          <w:marRight w:val="30"/>
                                          <w:marTop w:val="0"/>
                                          <w:marBottom w:val="0"/>
                                          <w:divBdr>
                                            <w:top w:val="none" w:sz="0" w:space="0" w:color="auto"/>
                                            <w:left w:val="none" w:sz="0" w:space="0" w:color="auto"/>
                                            <w:bottom w:val="none" w:sz="0" w:space="0" w:color="auto"/>
                                            <w:right w:val="none" w:sz="0" w:space="0" w:color="auto"/>
                                          </w:divBdr>
                                        </w:div>
                                      </w:divsChild>
                                    </w:div>
                                    <w:div w:id="342129845">
                                      <w:marLeft w:val="45"/>
                                      <w:marRight w:val="0"/>
                                      <w:marTop w:val="15"/>
                                      <w:marBottom w:val="30"/>
                                      <w:divBdr>
                                        <w:top w:val="none" w:sz="0" w:space="0" w:color="auto"/>
                                        <w:left w:val="none" w:sz="0" w:space="0" w:color="auto"/>
                                        <w:bottom w:val="none" w:sz="0" w:space="0" w:color="auto"/>
                                        <w:right w:val="none" w:sz="0" w:space="0" w:color="auto"/>
                                      </w:divBdr>
                                    </w:div>
                                  </w:divsChild>
                                </w:div>
                                <w:div w:id="4600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790481">
      <w:bodyDiv w:val="1"/>
      <w:marLeft w:val="0"/>
      <w:marRight w:val="0"/>
      <w:marTop w:val="0"/>
      <w:marBottom w:val="0"/>
      <w:divBdr>
        <w:top w:val="none" w:sz="0" w:space="0" w:color="auto"/>
        <w:left w:val="none" w:sz="0" w:space="0" w:color="auto"/>
        <w:bottom w:val="none" w:sz="0" w:space="0" w:color="auto"/>
        <w:right w:val="none" w:sz="0" w:space="0" w:color="auto"/>
      </w:divBdr>
    </w:div>
    <w:div w:id="593896917">
      <w:bodyDiv w:val="1"/>
      <w:marLeft w:val="0"/>
      <w:marRight w:val="0"/>
      <w:marTop w:val="0"/>
      <w:marBottom w:val="0"/>
      <w:divBdr>
        <w:top w:val="none" w:sz="0" w:space="0" w:color="auto"/>
        <w:left w:val="none" w:sz="0" w:space="0" w:color="auto"/>
        <w:bottom w:val="none" w:sz="0" w:space="0" w:color="auto"/>
        <w:right w:val="none" w:sz="0" w:space="0" w:color="auto"/>
      </w:divBdr>
    </w:div>
    <w:div w:id="1080105381">
      <w:bodyDiv w:val="1"/>
      <w:marLeft w:val="0"/>
      <w:marRight w:val="0"/>
      <w:marTop w:val="0"/>
      <w:marBottom w:val="0"/>
      <w:divBdr>
        <w:top w:val="none" w:sz="0" w:space="0" w:color="auto"/>
        <w:left w:val="none" w:sz="0" w:space="0" w:color="auto"/>
        <w:bottom w:val="none" w:sz="0" w:space="0" w:color="auto"/>
        <w:right w:val="none" w:sz="0" w:space="0" w:color="auto"/>
      </w:divBdr>
    </w:div>
    <w:div w:id="1148477139">
      <w:bodyDiv w:val="1"/>
      <w:marLeft w:val="0"/>
      <w:marRight w:val="0"/>
      <w:marTop w:val="0"/>
      <w:marBottom w:val="0"/>
      <w:divBdr>
        <w:top w:val="none" w:sz="0" w:space="0" w:color="auto"/>
        <w:left w:val="none" w:sz="0" w:space="0" w:color="auto"/>
        <w:bottom w:val="none" w:sz="0" w:space="0" w:color="auto"/>
        <w:right w:val="none" w:sz="0" w:space="0" w:color="auto"/>
      </w:divBdr>
    </w:div>
    <w:div w:id="1266035887">
      <w:bodyDiv w:val="1"/>
      <w:marLeft w:val="0"/>
      <w:marRight w:val="0"/>
      <w:marTop w:val="0"/>
      <w:marBottom w:val="0"/>
      <w:divBdr>
        <w:top w:val="none" w:sz="0" w:space="0" w:color="auto"/>
        <w:left w:val="none" w:sz="0" w:space="0" w:color="auto"/>
        <w:bottom w:val="none" w:sz="0" w:space="0" w:color="auto"/>
        <w:right w:val="none" w:sz="0" w:space="0" w:color="auto"/>
      </w:divBdr>
    </w:div>
    <w:div w:id="1611744276">
      <w:bodyDiv w:val="1"/>
      <w:marLeft w:val="0"/>
      <w:marRight w:val="0"/>
      <w:marTop w:val="0"/>
      <w:marBottom w:val="0"/>
      <w:divBdr>
        <w:top w:val="none" w:sz="0" w:space="0" w:color="auto"/>
        <w:left w:val="none" w:sz="0" w:space="0" w:color="auto"/>
        <w:bottom w:val="none" w:sz="0" w:space="0" w:color="auto"/>
        <w:right w:val="none" w:sz="0" w:space="0" w:color="auto"/>
      </w:divBdr>
    </w:div>
    <w:div w:id="1813598556">
      <w:bodyDiv w:val="1"/>
      <w:marLeft w:val="0"/>
      <w:marRight w:val="0"/>
      <w:marTop w:val="0"/>
      <w:marBottom w:val="0"/>
      <w:divBdr>
        <w:top w:val="none" w:sz="0" w:space="0" w:color="auto"/>
        <w:left w:val="none" w:sz="0" w:space="0" w:color="auto"/>
        <w:bottom w:val="none" w:sz="0" w:space="0" w:color="auto"/>
        <w:right w:val="none" w:sz="0" w:space="0" w:color="auto"/>
      </w:divBdr>
    </w:div>
    <w:div w:id="1813909208">
      <w:bodyDiv w:val="1"/>
      <w:marLeft w:val="0"/>
      <w:marRight w:val="0"/>
      <w:marTop w:val="0"/>
      <w:marBottom w:val="0"/>
      <w:divBdr>
        <w:top w:val="none" w:sz="0" w:space="0" w:color="auto"/>
        <w:left w:val="none" w:sz="0" w:space="0" w:color="auto"/>
        <w:bottom w:val="none" w:sz="0" w:space="0" w:color="auto"/>
        <w:right w:val="none" w:sz="0" w:space="0" w:color="auto"/>
      </w:divBdr>
    </w:div>
    <w:div w:id="2084986723">
      <w:bodyDiv w:val="1"/>
      <w:marLeft w:val="0"/>
      <w:marRight w:val="0"/>
      <w:marTop w:val="0"/>
      <w:marBottom w:val="0"/>
      <w:divBdr>
        <w:top w:val="none" w:sz="0" w:space="0" w:color="auto"/>
        <w:left w:val="none" w:sz="0" w:space="0" w:color="auto"/>
        <w:bottom w:val="none" w:sz="0" w:space="0" w:color="auto"/>
        <w:right w:val="none" w:sz="0" w:space="0" w:color="auto"/>
      </w:divBdr>
    </w:div>
    <w:div w:id="21448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92DE-6DF7-402C-BD2A-82E02746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2029</TotalTime>
  <Pages>14</Pages>
  <Words>4826</Words>
  <Characters>27512</Characters>
  <Application>Microsoft Office Word</Application>
  <DocSecurity>0</DocSecurity>
  <Lines>229</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minhtuan6990@gmail.com / 01686898975</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Windows User</dc:creator>
  <cp:lastModifiedBy>Văn Minh Lê</cp:lastModifiedBy>
  <cp:revision>212</cp:revision>
  <cp:lastPrinted>2022-12-16T09:11:00Z</cp:lastPrinted>
  <dcterms:created xsi:type="dcterms:W3CDTF">2023-12-19T13:58:00Z</dcterms:created>
  <dcterms:modified xsi:type="dcterms:W3CDTF">2024-12-09T18:07:00Z</dcterms:modified>
</cp:coreProperties>
</file>