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157F3" w14:textId="4A435EE0" w:rsidR="00F70D8A" w:rsidRPr="00F70D8A" w:rsidRDefault="00F70D8A" w:rsidP="00F70D8A">
      <w:pPr>
        <w:pStyle w:val="L1"/>
        <w:rPr>
          <w:color w:val="000000" w:themeColor="text1"/>
          <w:szCs w:val="26"/>
        </w:rPr>
      </w:pPr>
      <w:bookmarkStart w:id="0" w:name="_Toc130892512"/>
      <w:r w:rsidRPr="00F70D8A">
        <w:rPr>
          <w:color w:val="000000" w:themeColor="text1"/>
          <w:szCs w:val="26"/>
        </w:rPr>
        <w:t>Tiêu chuẩn 4</w:t>
      </w:r>
      <w:r w:rsidRPr="00F70D8A">
        <w:rPr>
          <w:color w:val="000000" w:themeColor="text1"/>
          <w:szCs w:val="26"/>
        </w:rPr>
        <w:br/>
        <w:t>Phương pháp tiếp cận trong dạy và học</w:t>
      </w:r>
      <w:bookmarkEnd w:id="0"/>
    </w:p>
    <w:p w14:paraId="3987AF2A" w14:textId="77777777" w:rsidR="00F70D8A" w:rsidRPr="00F70D8A" w:rsidRDefault="00F70D8A" w:rsidP="00F70D8A">
      <w:pPr>
        <w:pStyle w:val="L2"/>
        <w:rPr>
          <w:rFonts w:eastAsia="Calibri"/>
          <w:color w:val="000000" w:themeColor="text1"/>
          <w:lang w:val="da-DK"/>
        </w:rPr>
      </w:pPr>
      <w:bookmarkStart w:id="1" w:name="_Toc130892513"/>
      <w:r w:rsidRPr="00F70D8A">
        <w:rPr>
          <w:rFonts w:eastAsia="Calibri"/>
          <w:color w:val="000000" w:themeColor="text1"/>
          <w:lang w:val="da-DK"/>
        </w:rPr>
        <w:t>Mở đầu</w:t>
      </w:r>
      <w:bookmarkEnd w:id="1"/>
    </w:p>
    <w:p w14:paraId="2557A657" w14:textId="4F4C90E7" w:rsidR="00F70D8A" w:rsidRPr="00F70D8A" w:rsidRDefault="00F70D8A" w:rsidP="00F70D8A">
      <w:pPr>
        <w:rPr>
          <w:rFonts w:eastAsia="Calibri"/>
          <w:lang w:val="da-DK"/>
        </w:rPr>
      </w:pPr>
      <w:r w:rsidRPr="00F70D8A">
        <w:rPr>
          <w:rFonts w:eastAsia="Calibri"/>
          <w:lang w:val="da-DK"/>
        </w:rPr>
        <w:t xml:space="preserve">Phương pháp tiếp cận trong dạy học </w:t>
      </w:r>
      <w:r w:rsidRPr="00F70D8A">
        <w:rPr>
          <w:rFonts w:eastAsia="Calibri"/>
          <w:u w:color="FF0000"/>
          <w:lang w:val="da-DK"/>
        </w:rPr>
        <w:t>luôn lấy</w:t>
      </w:r>
      <w:r w:rsidRPr="00F70D8A">
        <w:rPr>
          <w:rFonts w:eastAsia="Calibri"/>
          <w:lang w:val="da-DK"/>
        </w:rPr>
        <w:t xml:space="preserve"> người học làm trung tâm, phương pháp dạy học đa dạng và sáng tạo, đáp ứng CĐR đã được Trường Đại học Vinh tuyên bố trong các CTĐT. Cũng như các chương trình khác, </w:t>
      </w:r>
      <w:r w:rsidR="00F6063A">
        <w:rPr>
          <w:rFonts w:eastAsia="Calibri"/>
          <w:lang w:val="da-DK"/>
        </w:rPr>
        <w:t>c</w:t>
      </w:r>
      <w:r w:rsidRPr="00F70D8A">
        <w:rPr>
          <w:rFonts w:eastAsia="Calibri"/>
          <w:lang w:val="da-DK"/>
        </w:rPr>
        <w:t xml:space="preserve">hương trình đại học </w:t>
      </w:r>
      <w:r w:rsidR="009B72A9">
        <w:rPr>
          <w:rFonts w:eastAsia="Calibri"/>
          <w:lang w:val="da-DK"/>
        </w:rPr>
        <w:t>ngành CNKTOTO</w:t>
      </w:r>
      <w:r w:rsidRPr="00F70D8A">
        <w:rPr>
          <w:rFonts w:eastAsia="Calibri"/>
          <w:lang w:val="da-DK"/>
        </w:rPr>
        <w:t xml:space="preserve"> được thiết kế theo hướng tiên tiến hiện đại bám sát mục tiêu đào tạo và CĐR của chương trình, phù hợp theo nhu cầu xã hội. Kể từ năm học 2017</w:t>
      </w:r>
      <w:r w:rsidR="001B7D45">
        <w:rPr>
          <w:rFonts w:eastAsia="Calibri"/>
          <w:lang w:val="da-DK"/>
        </w:rPr>
        <w:t xml:space="preserve"> </w:t>
      </w:r>
      <w:r w:rsidRPr="00F70D8A">
        <w:rPr>
          <w:rFonts w:eastAsia="Calibri"/>
          <w:lang w:val="da-DK"/>
        </w:rPr>
        <w:t>-</w:t>
      </w:r>
      <w:r w:rsidR="001B7D45">
        <w:rPr>
          <w:rFonts w:eastAsia="Calibri"/>
          <w:lang w:val="da-DK"/>
        </w:rPr>
        <w:t xml:space="preserve"> </w:t>
      </w:r>
      <w:r w:rsidRPr="00F70D8A">
        <w:rPr>
          <w:rFonts w:eastAsia="Calibri"/>
          <w:lang w:val="da-DK"/>
        </w:rPr>
        <w:t xml:space="preserve">2018, nhà trường áp dụng việc đào tạo theo tiếp cận CDIO, </w:t>
      </w:r>
      <w:r w:rsidR="009B72A9">
        <w:rPr>
          <w:rFonts w:eastAsia="Calibri"/>
          <w:lang w:val="da-DK"/>
        </w:rPr>
        <w:t>ngành CNKTOTO</w:t>
      </w:r>
      <w:r w:rsidR="0032182D">
        <w:rPr>
          <w:rFonts w:eastAsia="Calibri"/>
          <w:lang w:val="da-DK"/>
        </w:rPr>
        <w:t xml:space="preserve"> bắt đầu</w:t>
      </w:r>
      <w:r w:rsidR="001B7D45">
        <w:rPr>
          <w:rFonts w:eastAsia="Calibri"/>
          <w:lang w:val="da-DK"/>
        </w:rPr>
        <w:t xml:space="preserve"> giảng dạy từ năm học 2018 – 2019 cũng</w:t>
      </w:r>
      <w:r w:rsidRPr="00F70D8A">
        <w:rPr>
          <w:rFonts w:eastAsia="Calibri"/>
          <w:lang w:val="da-DK"/>
        </w:rPr>
        <w:t xml:space="preserve"> đã nhấn mạnh đến phương pháp tiếp cận mới trong dạy học. Trong đó, chú trọng hơn đến phương pháp dạy học phát triển năng lực SV, nhấn mạnh các CĐR theo 4 nhóm mục tiêu chính: (1) Kỹ năng và lập luận ngành; (2) Kỹ năng, phẩm chất cá nhân và nghề nghiệp; (3) Kỹ năng làm việc nhóm và giao tiếp; (4) Năng lực hình thành ý tưởng, xây dựng, thực hiện và đánh giá hoạt động nghề nghiệp trong bối cảnh xã hội và giáo dục.</w:t>
      </w:r>
    </w:p>
    <w:p w14:paraId="2E952768" w14:textId="77777777" w:rsidR="00F70D8A" w:rsidRPr="00F70D8A" w:rsidRDefault="00F70D8A" w:rsidP="00F70D8A">
      <w:pPr>
        <w:pStyle w:val="L2"/>
        <w:rPr>
          <w:color w:val="000000" w:themeColor="text1"/>
          <w:lang w:val="da-DK"/>
        </w:rPr>
      </w:pPr>
      <w:bookmarkStart w:id="2" w:name="_Toc130892514"/>
      <w:r w:rsidRPr="00F70D8A">
        <w:rPr>
          <w:color w:val="000000" w:themeColor="text1"/>
          <w:lang w:val="da-DK"/>
        </w:rPr>
        <w:t>Tiêu chí 4.1. Triết lý giáo dục hoặc mục tiêu giáo dục được tuyên bố rõ ràng và phổ biến tới các bên liên quan</w:t>
      </w:r>
      <w:bookmarkEnd w:id="2"/>
    </w:p>
    <w:p w14:paraId="2B15856B" w14:textId="77777777" w:rsidR="00F70D8A" w:rsidRPr="00F70D8A" w:rsidRDefault="00F70D8A" w:rsidP="00F70D8A">
      <w:pPr>
        <w:widowControl w:val="0"/>
        <w:spacing w:before="0" w:after="0"/>
        <w:ind w:firstLine="720"/>
        <w:rPr>
          <w:b/>
          <w:bCs/>
          <w:color w:val="000000" w:themeColor="text1"/>
          <w:szCs w:val="26"/>
          <w:lang w:val="da-DK"/>
        </w:rPr>
      </w:pPr>
      <w:r w:rsidRPr="00F70D8A">
        <w:rPr>
          <w:i/>
          <w:iCs/>
          <w:color w:val="000000" w:themeColor="text1"/>
          <w:szCs w:val="26"/>
          <w:lang w:val="da-DK"/>
        </w:rPr>
        <w:t>1. Mô tả hiện trạng</w:t>
      </w:r>
    </w:p>
    <w:p w14:paraId="73AC1C08" w14:textId="61CF47DA" w:rsidR="00F70D8A" w:rsidRPr="00F70D8A" w:rsidRDefault="00F70D8A" w:rsidP="00F70D8A">
      <w:pPr>
        <w:rPr>
          <w:lang w:val="da-DK"/>
        </w:rPr>
      </w:pPr>
      <w:r w:rsidRPr="00F70D8A">
        <w:rPr>
          <w:lang w:val="da-DK"/>
        </w:rPr>
        <w:t xml:space="preserve">Trường </w:t>
      </w:r>
      <w:r w:rsidRPr="00F70D8A">
        <w:rPr>
          <w:rFonts w:eastAsia="Calibri"/>
          <w:lang w:val="da-DK"/>
        </w:rPr>
        <w:t xml:space="preserve">Đại học Vinh </w:t>
      </w:r>
      <w:r w:rsidRPr="00F70D8A">
        <w:rPr>
          <w:lang w:val="da-DK"/>
        </w:rPr>
        <w:t xml:space="preserve">có văn bản tuyên bố chính thức về Triết lý giáo dục. Triết lý giáo dục của trường được thể hiện trong quyết định </w:t>
      </w:r>
      <w:r w:rsidRPr="00E76EB6">
        <w:rPr>
          <w:lang w:val="da-DK"/>
        </w:rPr>
        <w:t xml:space="preserve">số 3719/QĐ-ĐHV ngày 30 tháng 12 năm 2019 về sứ mạng, tầm nhìn, mục tiêu tổng quát, giá trị cốt lõi và triết lý giáo dục </w:t>
      </w:r>
      <w:r w:rsidR="0046775A" w:rsidRPr="00E900D3">
        <w:rPr>
          <w:color w:val="000000" w:themeColor="text1"/>
          <w:szCs w:val="26"/>
          <w:highlight w:val="cyan"/>
          <w:lang w:val="da-DK"/>
        </w:rPr>
        <w:t>[</w:t>
      </w:r>
      <w:hyperlink r:id="rId6">
        <w:r w:rsidR="0046775A" w:rsidRPr="00E900D3">
          <w:rPr>
            <w:rStyle w:val="Hyperlink"/>
            <w:color w:val="000000" w:themeColor="text1"/>
            <w:szCs w:val="26"/>
            <w:highlight w:val="cyan"/>
            <w:lang w:val="da-DK"/>
          </w:rPr>
          <w:t>H4.04.01.02</w:t>
        </w:r>
      </w:hyperlink>
      <w:r w:rsidR="0046775A" w:rsidRPr="00E900D3">
        <w:rPr>
          <w:color w:val="000000" w:themeColor="text1"/>
          <w:szCs w:val="26"/>
          <w:highlight w:val="cyan"/>
          <w:lang w:val="da-DK"/>
        </w:rPr>
        <w:t>]</w:t>
      </w:r>
      <w:r w:rsidRPr="00E900D3">
        <w:rPr>
          <w:highlight w:val="cyan"/>
          <w:lang w:val="da-DK"/>
        </w:rPr>
        <w:t>.</w:t>
      </w:r>
      <w:r w:rsidRPr="00E76EB6">
        <w:rPr>
          <w:lang w:val="da-DK"/>
        </w:rPr>
        <w:t xml:space="preserve"> Với triết lý giáo dục là “</w:t>
      </w:r>
      <w:r w:rsidRPr="00E76EB6">
        <w:rPr>
          <w:b/>
          <w:bCs/>
          <w:i/>
          <w:iCs/>
          <w:lang w:val="da-DK"/>
        </w:rPr>
        <w:t>Hợp</w:t>
      </w:r>
      <w:r w:rsidRPr="00F70D8A">
        <w:rPr>
          <w:b/>
          <w:bCs/>
          <w:i/>
          <w:iCs/>
          <w:lang w:val="da-DK"/>
        </w:rPr>
        <w:t xml:space="preserve"> tác - sáng tạo</w:t>
      </w:r>
      <w:r w:rsidRPr="00F70D8A">
        <w:rPr>
          <w:lang w:val="da-DK"/>
        </w:rPr>
        <w:t xml:space="preserve">” với nội dung cụ thể: </w:t>
      </w:r>
      <w:r w:rsidRPr="00F70D8A">
        <w:rPr>
          <w:i/>
          <w:iCs/>
          <w:lang w:val="da-DK"/>
        </w:rPr>
        <w:t>“</w:t>
      </w:r>
      <w:r w:rsidRPr="00F70D8A">
        <w:rPr>
          <w:lang w:val="da-DK"/>
        </w:rPr>
        <w:t xml:space="preserve">Trường </w:t>
      </w:r>
      <w:r w:rsidRPr="00F70D8A">
        <w:rPr>
          <w:rFonts w:eastAsia="Calibri"/>
          <w:lang w:val="da-DK"/>
        </w:rPr>
        <w:t xml:space="preserve">Đại học Vinh </w:t>
      </w:r>
      <w:r w:rsidRPr="00F70D8A">
        <w:rPr>
          <w:lang w:val="da-DK"/>
        </w:rPr>
        <w:t xml:space="preserve">xác định </w:t>
      </w:r>
      <w:r w:rsidRPr="00F70D8A">
        <w:rPr>
          <w:b/>
          <w:bCs/>
          <w:lang w:val="da-DK"/>
        </w:rPr>
        <w:t>Hợp tác</w:t>
      </w:r>
      <w:r w:rsidRPr="00F70D8A">
        <w:rPr>
          <w:lang w:val="da-DK"/>
        </w:rPr>
        <w:t xml:space="preserve"> (Collaboration) trong môi trường học thuật, đa văn hóa là sự kết nối, tương tác và cộng hưởng năng lực giữa các cá nhân và giữa các đơn vị, tổ chức để tạo nên sự phát triển. Hợp tác là tôn trọng sự khác biệt, sự phát triển tự do của mỗi con người, thể hiện tính nhân văn. Hợp tác là con đường để cùng phát triển và đảm bảo lợi ích hài hòa của các bên liên quan. Nhà trường tạo dựng môi trường hợp tác </w:t>
      </w:r>
      <w:r w:rsidRPr="00F70D8A">
        <w:rPr>
          <w:lang w:val="da-DK"/>
        </w:rPr>
        <w:lastRenderedPageBreak/>
        <w:t xml:space="preserve">để thực hiện các hoạt động đào tạo, nghiên cứu khoa học công nghệ và phục vụ cộng đồng. Người học được khuyến khích phát triển năng lực hợp tác thông qua CTĐT với các phương pháp dạy học tích cực chú trọng đến năng lực hợp tác. Trường Đại học Vinh coi </w:t>
      </w:r>
      <w:r w:rsidRPr="00F70D8A">
        <w:rPr>
          <w:b/>
          <w:bCs/>
          <w:lang w:val="da-DK"/>
        </w:rPr>
        <w:t>Sáng tạo</w:t>
      </w:r>
      <w:r w:rsidRPr="00F70D8A">
        <w:rPr>
          <w:lang w:val="da-DK"/>
        </w:rPr>
        <w:t xml:space="preserve"> (Creativity)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 Nhà trường đào tạo người học trở thành người lao động sáng tạo thông qua quá trình “Hình thành ý tưởng - Thiết kế - Triển khai - Vận hành” trong các hoạt động nghề nghiệp, có khả năng thích ứng cao trong thế giới việc làm</w:t>
      </w:r>
      <w:r w:rsidRPr="00F70D8A">
        <w:rPr>
          <w:i/>
          <w:iCs/>
          <w:lang w:val="da-DK"/>
        </w:rPr>
        <w:t>”</w:t>
      </w:r>
      <w:r w:rsidRPr="00F70D8A">
        <w:rPr>
          <w:lang w:val="da-DK"/>
        </w:rPr>
        <w:t xml:space="preserve">. Trong đó </w:t>
      </w:r>
      <w:r w:rsidRPr="00F70D8A">
        <w:rPr>
          <w:b/>
          <w:bCs/>
          <w:lang w:val="da-DK"/>
        </w:rPr>
        <w:t>sứ mạng</w:t>
      </w:r>
      <w:r w:rsidRPr="00F70D8A">
        <w:rPr>
          <w:lang w:val="da-DK"/>
        </w:rPr>
        <w:t xml:space="preserve"> được Nhà trường xác định: “Trường </w:t>
      </w:r>
      <w:r w:rsidRPr="00F70D8A">
        <w:rPr>
          <w:rFonts w:eastAsia="Calibri"/>
          <w:lang w:val="da-DK"/>
        </w:rPr>
        <w:t xml:space="preserve">Đại học Vinh </w:t>
      </w:r>
      <w:r w:rsidRPr="00F70D8A">
        <w:rPr>
          <w:lang w:val="da-DK"/>
        </w:rPr>
        <w:t xml:space="preserve">là cơ sở giáo dục đại học đào tạo nguồn nhân lực chất lượng cao; là trung tâm đào tạo, bồi dưỡng giáo viên, nghiên cứu khoa học giáo dục, khoa học cơ bản, ứng dụng và chuyển giao công nghệ hàng đầu của khu vực Bắc Trung bộ và cả nước, luôn hướng tới sự thành đạt của người học”. </w:t>
      </w:r>
      <w:r w:rsidRPr="00F70D8A">
        <w:rPr>
          <w:b/>
          <w:bCs/>
          <w:lang w:val="da-DK"/>
        </w:rPr>
        <w:t>Tầm nhìn</w:t>
      </w:r>
      <w:r w:rsidRPr="00F70D8A">
        <w:rPr>
          <w:lang w:val="da-DK"/>
        </w:rPr>
        <w:t xml:space="preserve"> của Trường Đại học Vinh: “Trường Đại học Vinh</w:t>
      </w:r>
      <w:r w:rsidRPr="00F70D8A">
        <w:rPr>
          <w:i/>
          <w:iCs/>
          <w:lang w:val="da-DK"/>
        </w:rPr>
        <w:t xml:space="preserve"> </w:t>
      </w:r>
      <w:r w:rsidRPr="00F70D8A">
        <w:rPr>
          <w:lang w:val="da-DK"/>
        </w:rPr>
        <w:t xml:space="preserve">trở thành trường đại học trọng điểm quốc gia, thành viên của Mạng lưới các trường đại học ASEAN” với mục tiêu tổng quát là “Tạo dựng môi trường học thật tốt để hình thành, phát triển phẩm chất và năng lực cá nhân, hướng tới sự thành công”. </w:t>
      </w:r>
      <w:r w:rsidRPr="00F70D8A">
        <w:rPr>
          <w:b/>
          <w:bCs/>
          <w:lang w:val="da-DK"/>
        </w:rPr>
        <w:t xml:space="preserve">Giá trị cốt lõi </w:t>
      </w:r>
      <w:r w:rsidRPr="00F70D8A">
        <w:rPr>
          <w:lang w:val="da-DK"/>
        </w:rPr>
        <w:t xml:space="preserve">là: “Trung thực, Trách nhiệm, Say mê, Sáng tạo và Hợp tác”. </w:t>
      </w:r>
    </w:p>
    <w:p w14:paraId="2CBC47A8" w14:textId="738BA5A5" w:rsidR="00F70D8A" w:rsidRPr="00F70D8A" w:rsidRDefault="00F70D8A" w:rsidP="00F70D8A">
      <w:pPr>
        <w:widowControl w:val="0"/>
        <w:spacing w:before="0" w:after="0"/>
        <w:ind w:firstLine="720"/>
        <w:rPr>
          <w:lang w:val="da-DK"/>
        </w:rPr>
      </w:pPr>
      <w:r w:rsidRPr="00F70D8A">
        <w:rPr>
          <w:color w:val="000000" w:themeColor="text1"/>
          <w:spacing w:val="4"/>
          <w:szCs w:val="26"/>
          <w:lang w:val="da-DK"/>
        </w:rPr>
        <w:t xml:space="preserve">Triết lý giáo dục của Nhà trường được tuyên bố rõ ràng và được phổ biến tới các bên liên quan từ cán bộ, GV, NH. Văn bản tuyên bố chính thức về sứ mạng, tầm nhìn, mục tiêu tổng quát, giá trị cốt lõi và triết lý giáo dục của Nhà trường được đăng tải trên trang thông tin điện tử của Nhà trường để cán bộ, GV, NH của Nhà trường hiểu rõ và thực hiện </w:t>
      </w:r>
      <w:r w:rsidRPr="00F70D8A">
        <w:rPr>
          <w:color w:val="000000" w:themeColor="text1"/>
          <w:szCs w:val="26"/>
          <w:lang w:val="da-DK"/>
        </w:rPr>
        <w:t xml:space="preserve"> </w:t>
      </w:r>
      <w:r w:rsidRPr="00E900D3">
        <w:rPr>
          <w:color w:val="000000" w:themeColor="text1"/>
          <w:szCs w:val="26"/>
          <w:highlight w:val="cyan"/>
          <w:lang w:val="da-DK"/>
        </w:rPr>
        <w:t>[</w:t>
      </w:r>
      <w:hyperlink r:id="rId7">
        <w:r w:rsidRPr="00E900D3">
          <w:rPr>
            <w:rStyle w:val="Hyperlink"/>
            <w:color w:val="000000" w:themeColor="text1"/>
            <w:szCs w:val="26"/>
            <w:highlight w:val="cyan"/>
            <w:lang w:val="da-DK"/>
          </w:rPr>
          <w:t>H4.04.01.02</w:t>
        </w:r>
      </w:hyperlink>
      <w:r w:rsidRPr="00E900D3">
        <w:rPr>
          <w:color w:val="000000" w:themeColor="text1"/>
          <w:szCs w:val="26"/>
          <w:highlight w:val="cyan"/>
          <w:lang w:val="da-DK"/>
        </w:rPr>
        <w:t>].</w:t>
      </w:r>
      <w:r w:rsidRPr="00F70D8A">
        <w:rPr>
          <w:color w:val="000000" w:themeColor="text1"/>
          <w:szCs w:val="26"/>
          <w:lang w:val="da-DK"/>
        </w:rPr>
        <w:t xml:space="preserve"> </w:t>
      </w:r>
      <w:r w:rsidRPr="00F70D8A">
        <w:rPr>
          <w:color w:val="000000" w:themeColor="text1"/>
          <w:spacing w:val="4"/>
          <w:lang w:val="da-DK"/>
        </w:rPr>
        <w:t>Để chuyển tải triết lý giáo dục của Nhà trường v</w:t>
      </w:r>
      <w:r w:rsidRPr="00F70D8A">
        <w:rPr>
          <w:lang w:val="da-DK"/>
        </w:rPr>
        <w:t xml:space="preserve">ào trong các hoạt động dạy và học của CTĐT, Viện </w:t>
      </w:r>
      <w:r w:rsidR="00B512A5">
        <w:rPr>
          <w:lang w:val="da-DK"/>
        </w:rPr>
        <w:t xml:space="preserve">KT&amp;CN </w:t>
      </w:r>
      <w:r w:rsidRPr="00F70D8A">
        <w:rPr>
          <w:lang w:val="da-DK"/>
        </w:rPr>
        <w:t xml:space="preserve">yêu cầu cán bộ, giảng viên thúc đẩy sự sáng tạo và hợp tác trong việc xây dựng chương trình đào tạo, trong việc học tập và nghiên cứu của mỗi giảng viên, sinh viên. Hàng năm, Nhà trường mời chuyên gia từ các trường Đại học, Viện nghiên cứu ở trong và ngoài nước tham gia giảng dạy, tổ chức seminar về các chủ đề nghiên cứu. Cán bộ Viện Kỹ thuật Công nghệ, đặc biệt là </w:t>
      </w:r>
      <w:r w:rsidR="009B72A9">
        <w:rPr>
          <w:lang w:val="da-DK"/>
        </w:rPr>
        <w:lastRenderedPageBreak/>
        <w:t>ngành CNKTOTO</w:t>
      </w:r>
      <w:r w:rsidRPr="00F70D8A">
        <w:rPr>
          <w:lang w:val="da-DK"/>
        </w:rPr>
        <w:t xml:space="preserve"> có rất nhiều hoạt động hợp tác với các trường Đại học, Viện nghiên cứu trong nước và nước ngoài. Điều này thể hiện qua số lượng bài báo</w:t>
      </w:r>
      <w:r w:rsidR="001C0F94">
        <w:rPr>
          <w:lang w:val="da-DK"/>
        </w:rPr>
        <w:t xml:space="preserve"> trong nước và</w:t>
      </w:r>
      <w:r w:rsidRPr="00F70D8A">
        <w:rPr>
          <w:lang w:val="da-DK"/>
        </w:rPr>
        <w:t xml:space="preserve"> quốc tế có sự hợp tác nghiên cứu </w:t>
      </w:r>
      <w:r w:rsidRPr="00E900D3">
        <w:rPr>
          <w:szCs w:val="26"/>
          <w:highlight w:val="cyan"/>
          <w:lang w:val="da-DK"/>
        </w:rPr>
        <w:t>[</w:t>
      </w:r>
      <w:hyperlink r:id="rId8">
        <w:r w:rsidRPr="00E900D3">
          <w:rPr>
            <w:rStyle w:val="Hyperlink"/>
            <w:color w:val="000000" w:themeColor="text1"/>
            <w:szCs w:val="26"/>
            <w:highlight w:val="cyan"/>
            <w:lang w:val="da-DK"/>
          </w:rPr>
          <w:t>H4.04.01.02</w:t>
        </w:r>
      </w:hyperlink>
      <w:r w:rsidRPr="00E900D3">
        <w:rPr>
          <w:szCs w:val="26"/>
          <w:highlight w:val="cyan"/>
          <w:lang w:val="da-DK"/>
        </w:rPr>
        <w:t>].</w:t>
      </w:r>
    </w:p>
    <w:p w14:paraId="4E15CF79" w14:textId="34D43B56" w:rsidR="00F70D8A" w:rsidRPr="00F70D8A" w:rsidRDefault="00F70D8A" w:rsidP="00F70D8A">
      <w:pPr>
        <w:rPr>
          <w:lang w:val="da-DK"/>
        </w:rPr>
      </w:pPr>
      <w:r w:rsidRPr="00F70D8A">
        <w:rPr>
          <w:lang w:val="da-DK"/>
        </w:rPr>
        <w:t xml:space="preserve">Mục tiêu giáo dục của Trường Đại học Vinh nói chung và </w:t>
      </w:r>
      <w:r w:rsidR="009B72A9">
        <w:rPr>
          <w:lang w:val="da-DK"/>
        </w:rPr>
        <w:t>ngành CNKTOTO</w:t>
      </w:r>
      <w:r w:rsidRPr="00F70D8A">
        <w:rPr>
          <w:lang w:val="da-DK"/>
        </w:rPr>
        <w:t xml:space="preserve"> nói riêng được nhấn </w:t>
      </w:r>
      <w:r w:rsidRPr="00835538">
        <w:rPr>
          <w:lang w:val="da-DK"/>
        </w:rPr>
        <w:t>mạnh trong Kế hoạch chiến lược phát triển Trường Đại học Vinh</w:t>
      </w:r>
      <w:r w:rsidRPr="00835538">
        <w:rPr>
          <w:rFonts w:eastAsia="Calibri"/>
          <w:lang w:val="da-DK"/>
        </w:rPr>
        <w:t xml:space="preserve"> </w:t>
      </w:r>
      <w:r w:rsidRPr="00835538">
        <w:rPr>
          <w:lang w:val="da-DK"/>
        </w:rPr>
        <w:t xml:space="preserve">giai đoạn 2011-2020 và Kế hoạch chiến lược phát triển </w:t>
      </w:r>
      <w:r w:rsidRPr="00835538">
        <w:rPr>
          <w:rFonts w:eastAsia="Calibri"/>
          <w:lang w:val="da-DK"/>
        </w:rPr>
        <w:t xml:space="preserve">Đại học Vinh </w:t>
      </w:r>
      <w:r w:rsidRPr="00835538">
        <w:rPr>
          <w:lang w:val="da-DK"/>
        </w:rPr>
        <w:t>giai đoạn 2018-2025, tầm nhìn 2030</w:t>
      </w:r>
      <w:r w:rsidRPr="00F70D8A">
        <w:rPr>
          <w:lang w:val="da-DK"/>
        </w:rPr>
        <w:t xml:space="preserve"> với mục tiêu tổng quát là: Tạo dựng môi trường học </w:t>
      </w:r>
      <w:r w:rsidRPr="00F70D8A">
        <w:rPr>
          <w:u w:color="FF0000"/>
          <w:lang w:val="da-DK"/>
        </w:rPr>
        <w:t>thật tốt</w:t>
      </w:r>
      <w:r w:rsidRPr="00F70D8A">
        <w:rPr>
          <w:lang w:val="da-DK"/>
        </w:rPr>
        <w:t xml:space="preserve"> để hình thành, phát triển phẩm chất và năng lực cá nhân, hướng tới sự thành công và mục tiêu cụ thể trong từng lĩnh vực hoạt động của Nhà trường. Và được cụ thể trong Quy chế tổ chức và hoạt động của trường, trong Nghị quyết của Hội đồng trường, Nghị quyết Đại hội đại biểu Đảng bộ trường các nhiệm kỳ</w:t>
      </w:r>
      <w:r w:rsidRPr="00E900D3">
        <w:rPr>
          <w:highlight w:val="yellow"/>
          <w:lang w:val="da-DK"/>
        </w:rPr>
        <w:t>.</w:t>
      </w:r>
      <w:r w:rsidR="00FA5BC5" w:rsidRPr="00E900D3">
        <w:rPr>
          <w:highlight w:val="yellow"/>
          <w:lang w:val="da-DK"/>
        </w:rPr>
        <w:t xml:space="preserve"> </w:t>
      </w:r>
      <w:r w:rsidR="00FA5BC5" w:rsidRPr="00E900D3">
        <w:rPr>
          <w:highlight w:val="yellow"/>
          <w:shd w:val="clear" w:color="auto" w:fill="FFC000"/>
          <w:lang w:val="da-DK"/>
        </w:rPr>
        <w:t>[</w:t>
      </w:r>
      <w:hyperlink r:id="rId9">
        <w:r w:rsidR="00FA5BC5" w:rsidRPr="00E900D3">
          <w:rPr>
            <w:rStyle w:val="Hyperlink"/>
            <w:color w:val="000000" w:themeColor="text1"/>
            <w:szCs w:val="26"/>
            <w:highlight w:val="yellow"/>
            <w:shd w:val="clear" w:color="auto" w:fill="FFC000"/>
            <w:lang w:val="da-DK"/>
          </w:rPr>
          <w:t>H4.04.01.03</w:t>
        </w:r>
      </w:hyperlink>
      <w:r w:rsidR="00FA5BC5" w:rsidRPr="00E900D3">
        <w:rPr>
          <w:highlight w:val="yellow"/>
          <w:shd w:val="clear" w:color="auto" w:fill="FFC000"/>
          <w:lang w:val="da-DK"/>
        </w:rPr>
        <w:t>]</w:t>
      </w:r>
      <w:r w:rsidR="00966B72" w:rsidRPr="00966B72">
        <w:rPr>
          <w:shd w:val="clear" w:color="auto" w:fill="FFC000"/>
          <w:lang w:val="da-DK"/>
        </w:rPr>
        <w:t xml:space="preserve"> </w:t>
      </w:r>
      <w:r w:rsidR="00071CF6" w:rsidRPr="00A4206C">
        <w:rPr>
          <w:highlight w:val="cyan"/>
          <w:shd w:val="clear" w:color="auto" w:fill="FFC000"/>
          <w:lang w:val="da-DK"/>
        </w:rPr>
        <w:t>[</w:t>
      </w:r>
      <w:r w:rsidR="00071CF6" w:rsidRPr="00A4206C">
        <w:rPr>
          <w:szCs w:val="26"/>
          <w:highlight w:val="cyan"/>
          <w:u w:val="single"/>
          <w:shd w:val="clear" w:color="auto" w:fill="FFC000"/>
          <w:lang w:val="da-DK"/>
        </w:rPr>
        <w:t>H4.04.01.01</w:t>
      </w:r>
      <w:r w:rsidR="00071CF6" w:rsidRPr="00A4206C">
        <w:rPr>
          <w:highlight w:val="cyan"/>
          <w:shd w:val="clear" w:color="auto" w:fill="FFC000"/>
          <w:lang w:val="da-DK"/>
        </w:rPr>
        <w:t>]</w:t>
      </w:r>
    </w:p>
    <w:p w14:paraId="35C52DD3" w14:textId="393361FA" w:rsidR="00F70D8A" w:rsidRPr="00106CB4" w:rsidRDefault="00F70D8A" w:rsidP="00273EC2">
      <w:pPr>
        <w:spacing w:before="0" w:after="0"/>
        <w:rPr>
          <w:sz w:val="24"/>
          <w:szCs w:val="24"/>
          <w:lang w:val="da-DK"/>
        </w:rPr>
      </w:pPr>
      <w:r w:rsidRPr="00273EC2">
        <w:rPr>
          <w:lang w:val="da-DK"/>
        </w:rPr>
        <w:t xml:space="preserve">Chương trình đào tạo của ngành được xây dựng theo </w:t>
      </w:r>
      <w:r w:rsidR="0046775A" w:rsidRPr="00273EC2">
        <w:rPr>
          <w:lang w:val="da-DK"/>
        </w:rPr>
        <w:t>bộ tiêu chuẩn về ”</w:t>
      </w:r>
      <w:r w:rsidR="0046775A" w:rsidRPr="00273EC2">
        <w:rPr>
          <w:b/>
          <w:bCs/>
          <w:lang w:val="da-DK"/>
        </w:rPr>
        <w:t>Bảo đảm chất lượng các chương trình đào tạo</w:t>
      </w:r>
      <w:r w:rsidR="0046775A" w:rsidRPr="00273EC2">
        <w:rPr>
          <w:lang w:val="da-DK"/>
        </w:rPr>
        <w:t xml:space="preserve">” phiên bản 1.0 (gọi tắt là </w:t>
      </w:r>
      <w:r w:rsidR="0046775A" w:rsidRPr="00273EC2">
        <w:rPr>
          <w:b/>
          <w:bCs/>
          <w:lang w:val="da-DK"/>
        </w:rPr>
        <w:t>Bộ chuẩn VU-PQA 1.0</w:t>
      </w:r>
      <w:r w:rsidR="0046775A" w:rsidRPr="00273EC2">
        <w:rPr>
          <w:lang w:val="da-DK"/>
        </w:rPr>
        <w:t>).</w:t>
      </w:r>
      <w:r w:rsidRPr="00273EC2">
        <w:rPr>
          <w:lang w:val="da-DK"/>
        </w:rPr>
        <w:t xml:space="preserve"> Chương trình đào tạo luôn được xây dựng và cập nhật thường xuyên nhằm cung cấp cho sinh viên những kiến thức</w:t>
      </w:r>
      <w:r w:rsidR="00106CB4" w:rsidRPr="00273EC2">
        <w:rPr>
          <w:color w:val="000000"/>
          <w:szCs w:val="26"/>
          <w:lang w:val="da-DK"/>
        </w:rPr>
        <w:t xml:space="preserve"> cơ sở ngành và chuyên ngành Công nghệ Kỹ thuật Ô tô. </w:t>
      </w:r>
      <w:r w:rsidRPr="00273EC2">
        <w:rPr>
          <w:lang w:val="da-DK"/>
        </w:rPr>
        <w:t xml:space="preserve">Trong đó phần thực hành, thí nghiệm được quan tâm đúng mực, giúp cho sinh viên sau khi tốt nghiệp có khả năng nhanh chóng thích ứng với sự thay đổi nhanh của kỹ thuật và công nghệ trong tương lai. Ngoài các kiến thức chuyên sâu của ngành đào tạo, các kỹ sư còn được trang bị tốt các kiến thức cơ bản về vật lý hiện đại, toán cao cấp và các kiến thức về khoa học và xã hội nhân văn. Trong đó mục tiêu CTĐT </w:t>
      </w:r>
      <w:r w:rsidR="009B72A9" w:rsidRPr="00273EC2">
        <w:rPr>
          <w:lang w:val="da-DK"/>
        </w:rPr>
        <w:t>ngành CNKTOTO</w:t>
      </w:r>
      <w:r w:rsidRPr="00273EC2">
        <w:rPr>
          <w:lang w:val="da-DK"/>
        </w:rPr>
        <w:t xml:space="preserve"> là: Sinh viên tốt nghiệp chương trình đào tạo đại học ngành </w:t>
      </w:r>
      <w:r w:rsidR="00AA6867" w:rsidRPr="00273EC2">
        <w:rPr>
          <w:lang w:val="da-DK"/>
        </w:rPr>
        <w:t>Công nghệ kỹ thuật ô tô</w:t>
      </w:r>
      <w:r w:rsidRPr="00273EC2">
        <w:rPr>
          <w:lang w:val="da-DK"/>
        </w:rPr>
        <w:t xml:space="preserve"> có </w:t>
      </w:r>
      <w:r w:rsidR="00B221EC" w:rsidRPr="00273EC2">
        <w:rPr>
          <w:lang w:val="da-DK"/>
        </w:rPr>
        <w:t xml:space="preserve">phẩm chất chính trị, đạo đức nghề nghiệp; nắm vững nguyên lý, quy luật tự nhiên – xã hội; có kiến thức cơ sở ngành và chuyên ngành Công nghệ Kỹ thuật Ô tô toàn diện; có kỹ năng thực hành nghề nghiệp vững chắc (tháo lắp, chuẩn đoán, sửa chữa, bảo dưỡng, đánh giá các hệ thống trên ô tô); có năng lực hình thành ý tưởng, thiết kế, triển khai và vận hành các hệ thống của ô tô, các quy trình kỹ thuật trong lĩnh vực Công nghệ Kỹ thuật Ô tô, trong bối cảnh cách mạng công nghiệp, hiện đại hoá đất nước và hội nhập quốc tế. </w:t>
      </w:r>
      <w:r w:rsidRPr="00E900D3">
        <w:rPr>
          <w:highlight w:val="yellow"/>
          <w:u w:val="single"/>
          <w:lang w:val="da-DK"/>
        </w:rPr>
        <w:t>[</w:t>
      </w:r>
      <w:hyperlink r:id="rId10">
        <w:r w:rsidRPr="00E900D3">
          <w:rPr>
            <w:rStyle w:val="Hyperlink"/>
            <w:color w:val="000000" w:themeColor="text1"/>
            <w:szCs w:val="26"/>
            <w:highlight w:val="yellow"/>
            <w:lang w:val="da-DK"/>
          </w:rPr>
          <w:t>H4.04.01.03</w:t>
        </w:r>
      </w:hyperlink>
      <w:r w:rsidRPr="00E900D3">
        <w:rPr>
          <w:highlight w:val="yellow"/>
          <w:u w:val="single"/>
          <w:lang w:val="da-DK"/>
        </w:rPr>
        <w:t>].</w:t>
      </w:r>
      <w:r w:rsidRPr="00273EC2">
        <w:rPr>
          <w:lang w:val="da-DK"/>
        </w:rPr>
        <w:t xml:space="preserve"> Quá trình tổ chức dạy học và triển khai hệ thống các phương pháp, </w:t>
      </w:r>
      <w:r w:rsidRPr="00273EC2">
        <w:rPr>
          <w:lang w:val="da-DK"/>
        </w:rPr>
        <w:lastRenderedPageBreak/>
        <w:t xml:space="preserve">phương tiện dạy học, hình thức tổ chức dạy học học phần đều nhằm thực hiện mục tiêu học phần, mục tiêu của CTĐT </w:t>
      </w:r>
      <w:r w:rsidR="009B72A9" w:rsidRPr="00273EC2">
        <w:rPr>
          <w:lang w:val="da-DK"/>
        </w:rPr>
        <w:t>ngành CNKTOTO</w:t>
      </w:r>
      <w:r w:rsidRPr="00273EC2">
        <w:rPr>
          <w:lang w:val="da-DK"/>
        </w:rPr>
        <w:t xml:space="preserve"> và mục tiêu giáo dục, triết lý giáo dục của Trường Đại học Vinh. Trong đó, CĐR của </w:t>
      </w:r>
      <w:r w:rsidR="009B72A9" w:rsidRPr="00273EC2">
        <w:rPr>
          <w:lang w:val="da-DK"/>
        </w:rPr>
        <w:t>ngành CNKTOTO</w:t>
      </w:r>
      <w:r w:rsidRPr="00273EC2">
        <w:rPr>
          <w:lang w:val="da-DK"/>
        </w:rPr>
        <w:t xml:space="preserve"> đặt ra là: Sinh viên tại thời điểm tốt nghiệp chương trình đào tạo đại học</w:t>
      </w:r>
      <w:r w:rsidRPr="00273EC2">
        <w:rPr>
          <w:b/>
          <w:bCs/>
          <w:lang w:val="da-DK"/>
        </w:rPr>
        <w:t xml:space="preserve"> </w:t>
      </w:r>
      <w:r w:rsidR="009B72A9" w:rsidRPr="00273EC2">
        <w:rPr>
          <w:lang w:val="da-DK"/>
        </w:rPr>
        <w:t>ngành CNKTOTO</w:t>
      </w:r>
      <w:r w:rsidRPr="00273EC2">
        <w:rPr>
          <w:lang w:val="da-DK"/>
        </w:rPr>
        <w:t xml:space="preserve"> có khả năng: </w:t>
      </w:r>
      <w:r w:rsidRPr="00273EC2">
        <w:rPr>
          <w:spacing w:val="-6"/>
          <w:lang w:val="da-DK"/>
        </w:rPr>
        <w:t xml:space="preserve">Vận dụng kiến thức cơ bản về khoa học xã hội, chính trị và pháp luật trong bối cảnh doanh nghiệp và xã hội. Áp dụng kiến thức toán học và khoa học tự nhiên để lập luận phân tích và giải quyết vấn đề trong lĩnh vực </w:t>
      </w:r>
      <w:r w:rsidR="00AA6867" w:rsidRPr="00273EC2">
        <w:rPr>
          <w:spacing w:val="-6"/>
          <w:lang w:val="da-DK"/>
        </w:rPr>
        <w:t>Công nghệ kỹ thuật ô tô</w:t>
      </w:r>
      <w:r w:rsidRPr="00273EC2">
        <w:rPr>
          <w:spacing w:val="-6"/>
          <w:lang w:val="da-DK"/>
        </w:rPr>
        <w:t xml:space="preserve">. Áp dụng kiến thức cơ sở ngành, chuyên ngành  vào việc phân tích, lựa chọn, phát triển, ứng dụng, tích hợp và quản trị các công nghệ tối ưu để giải quyết các vấn đề kỹ thuật trong lĩnh vực </w:t>
      </w:r>
      <w:r w:rsidR="00AA6867" w:rsidRPr="00273EC2">
        <w:rPr>
          <w:spacing w:val="-6"/>
          <w:lang w:val="da-DK"/>
        </w:rPr>
        <w:t>công nghệ kỹ thuật ô tô</w:t>
      </w:r>
      <w:r w:rsidRPr="00273EC2">
        <w:rPr>
          <w:spacing w:val="-6"/>
          <w:lang w:val="da-DK"/>
        </w:rPr>
        <w:t xml:space="preserve">. </w:t>
      </w:r>
      <w:r w:rsidRPr="00273EC2">
        <w:rPr>
          <w:rFonts w:eastAsia="Calibri"/>
          <w:lang w:val="da-DK"/>
        </w:rPr>
        <w:t xml:space="preserve">Thể hiện đạo đức, trách nhiệm nghề nghiệp và có thái độ hành xử chuyên nghiệp trong các nhiệm vụ chuyên môn. Vận dụng các chiến lược học tập phù hợp để tích lũy kiến thức và định hướng phát triển nghề nghiệp. Hoạt động hiệu quả với tư cách là thành viên hoặc trưởng nhóm khi tham gia vào các hoạt động trong lĩnh vực </w:t>
      </w:r>
      <w:r w:rsidR="00AA6867" w:rsidRPr="00273EC2">
        <w:rPr>
          <w:rFonts w:eastAsia="Calibri"/>
          <w:lang w:val="da-DK"/>
        </w:rPr>
        <w:t xml:space="preserve">Công nghệ kỹ thuật ô tô. </w:t>
      </w:r>
      <w:r w:rsidRPr="00273EC2">
        <w:rPr>
          <w:rFonts w:eastAsia="Calibri"/>
          <w:lang w:val="da-DK"/>
        </w:rPr>
        <w:t xml:space="preserve">Thể hiện giao tiếp hiệu quả trong các hoạt động nghề nghiệp. Xác định và phân tích nhu cầu thực tiễn để lựa chọn giải pháp thích hợp giải quyết những vấn đề thực tế trong hoạt động nghề nghiệp. </w:t>
      </w:r>
      <w:r w:rsidRPr="00273EC2">
        <w:rPr>
          <w:lang w:val="da-DK"/>
        </w:rPr>
        <w:t xml:space="preserve">Thiết kế, triển khai, vận hành và đánh giá các thiết bị, phần mềm và hệ thống trong lĩnh vực </w:t>
      </w:r>
      <w:r w:rsidR="00AA6867" w:rsidRPr="00273EC2">
        <w:rPr>
          <w:lang w:val="da-DK"/>
        </w:rPr>
        <w:t>Công nghệ kỹ thuật ô tô</w:t>
      </w:r>
      <w:r w:rsidRPr="00273EC2">
        <w:rPr>
          <w:lang w:val="da-DK"/>
        </w:rPr>
        <w:t xml:space="preserve"> </w:t>
      </w:r>
      <w:r w:rsidRPr="00273EC2">
        <w:rPr>
          <w:shd w:val="clear" w:color="auto" w:fill="FFFF00"/>
          <w:lang w:val="da-DK"/>
        </w:rPr>
        <w:t>[</w:t>
      </w:r>
      <w:hyperlink r:id="rId11">
        <w:r w:rsidRPr="00273EC2">
          <w:rPr>
            <w:rStyle w:val="Hyperlink"/>
            <w:color w:val="000000" w:themeColor="text1"/>
            <w:szCs w:val="26"/>
            <w:shd w:val="clear" w:color="auto" w:fill="FFFF00"/>
            <w:lang w:val="da-DK"/>
          </w:rPr>
          <w:t>H4.04.01.03</w:t>
        </w:r>
      </w:hyperlink>
      <w:r w:rsidRPr="00273EC2">
        <w:rPr>
          <w:shd w:val="clear" w:color="auto" w:fill="FFFF00"/>
          <w:lang w:val="da-DK"/>
        </w:rPr>
        <w:t>].</w:t>
      </w:r>
      <w:r w:rsidRPr="00F70D8A">
        <w:rPr>
          <w:lang w:val="da-DK"/>
        </w:rPr>
        <w:t xml:space="preserve"> </w:t>
      </w:r>
    </w:p>
    <w:p w14:paraId="70EA4633" w14:textId="77777777" w:rsidR="004C6EC0" w:rsidRDefault="00F70D8A" w:rsidP="00F70D8A">
      <w:pPr>
        <w:rPr>
          <w:lang w:val="da-DK"/>
        </w:rPr>
      </w:pPr>
      <w:r w:rsidRPr="00F70D8A">
        <w:rPr>
          <w:spacing w:val="4"/>
          <w:lang w:val="da-DK"/>
        </w:rPr>
        <w:t>Ngoài ra, t</w:t>
      </w:r>
      <w:r w:rsidRPr="00F70D8A">
        <w:rPr>
          <w:lang w:val="da-DK"/>
        </w:rPr>
        <w:t xml:space="preserve">riết lý giáo dục/mục tiêu giáo dục của nhà trường được giới thiệu/phổ biến tới các bên liên quan gồm SV đang học, SV đã tốt nghiệp, học viên, phụ huynh, các đơn vị liên kết,… thông qua việc khảo sát, lấy ý kiến phản hồi về hoạt động giảng dạy của GV, các hoạt động của Nhà trường và các đơn vị hành chính,… có đáp ứng các yêu cầu nhằm đạt được mục tiêu đề ra không. Từ kết quả đó để GV, khoa và nhà trường có những điều chỉnh cho phù hợp. Để thực hiện điều này, Trường Đại học Vinh đã ban hành các quyết định thành lập ban chỉ đạo thực hiện kế hoạch lấy ý kiến người học và phụ huynh học sinh </w:t>
      </w:r>
      <w:r w:rsidRPr="00CC6E53">
        <w:rPr>
          <w:highlight w:val="cyan"/>
          <w:shd w:val="clear" w:color="auto" w:fill="FFFF00"/>
          <w:lang w:val="da-DK"/>
        </w:rPr>
        <w:t>[</w:t>
      </w:r>
      <w:hyperlink r:id="rId12">
        <w:r w:rsidRPr="00CC6E53">
          <w:rPr>
            <w:rStyle w:val="Hyperlink"/>
            <w:color w:val="000000" w:themeColor="text1"/>
            <w:szCs w:val="26"/>
            <w:highlight w:val="cyan"/>
            <w:shd w:val="clear" w:color="auto" w:fill="FFFF00"/>
            <w:lang w:val="da-DK"/>
          </w:rPr>
          <w:t>H4.04.01.04</w:t>
        </w:r>
      </w:hyperlink>
      <w:r w:rsidRPr="00CC6E53">
        <w:rPr>
          <w:highlight w:val="cyan"/>
          <w:shd w:val="clear" w:color="auto" w:fill="FFFF00"/>
          <w:lang w:val="da-DK"/>
        </w:rPr>
        <w:t>];</w:t>
      </w:r>
      <w:r w:rsidRPr="00F70D8A">
        <w:rPr>
          <w:lang w:val="da-DK"/>
        </w:rPr>
        <w:t xml:space="preserve"> Triển khai lấy ý kiến phản hồi từ người học (các hệ chính quy, vừa làm vừa học, giáo dục từ xa, học viên cao học) với SV đang học tập tại trường và cả SV đã tốt nghiệp về hoạt động giảng dạy, các hoạt động của Nhà trường, các đơn vị hành chính. Ngoài sự đóng góp ý kiến phản hồi từ người học về CTĐT và GV, Nhà trường cũng đã khảo sát ý kiến các đơn vị liên kết về công tác đào tạo hệ vừa làm vừa </w:t>
      </w:r>
      <w:r w:rsidRPr="00F70D8A">
        <w:rPr>
          <w:lang w:val="da-DK"/>
        </w:rPr>
        <w:lastRenderedPageBreak/>
        <w:t xml:space="preserve">học và đào tạo từ xa; Triển khai thực hiện lấy ý kiến phản hồi từ người học và đo lường sự hài lòng của người dân với dịch vụ giáo dục công. Bên cạnh những khảo sát của trường, Viện KTCN cũng thực hiện khảo sát ý kiến của GV, SV, cựu SV, nhà tuyển dụng,… về ĐCCT môn học thuộc </w:t>
      </w:r>
      <w:r w:rsidR="009B72A9">
        <w:rPr>
          <w:lang w:val="da-DK"/>
        </w:rPr>
        <w:t>ngành CNKTOTO</w:t>
      </w:r>
      <w:r w:rsidRPr="00F70D8A">
        <w:rPr>
          <w:lang w:val="da-DK"/>
        </w:rPr>
        <w:t xml:space="preserve">, CTĐT </w:t>
      </w:r>
      <w:r w:rsidR="009B72A9">
        <w:rPr>
          <w:lang w:val="da-DK"/>
        </w:rPr>
        <w:t>ngành CNKTOTO</w:t>
      </w:r>
      <w:r w:rsidRPr="00F70D8A">
        <w:rPr>
          <w:lang w:val="da-DK"/>
        </w:rPr>
        <w:t xml:space="preserve"> để đánh giá mục tiêu đào tạo </w:t>
      </w:r>
      <w:r w:rsidR="009B72A9">
        <w:rPr>
          <w:lang w:val="da-DK"/>
        </w:rPr>
        <w:t>ngành CNKTOTO</w:t>
      </w:r>
      <w:r w:rsidRPr="00F70D8A">
        <w:rPr>
          <w:lang w:val="da-DK"/>
        </w:rPr>
        <w:t xml:space="preserve"> </w:t>
      </w:r>
      <w:r w:rsidRPr="00B53D59">
        <w:rPr>
          <w:highlight w:val="cyan"/>
          <w:lang w:val="da-DK"/>
        </w:rPr>
        <w:t>[</w:t>
      </w:r>
      <w:hyperlink r:id="rId13">
        <w:r w:rsidRPr="00B53D59">
          <w:rPr>
            <w:rStyle w:val="Hyperlink"/>
            <w:color w:val="000000" w:themeColor="text1"/>
            <w:szCs w:val="26"/>
            <w:highlight w:val="cyan"/>
            <w:lang w:val="da-DK"/>
          </w:rPr>
          <w:t>H4.04.01.05</w:t>
        </w:r>
      </w:hyperlink>
      <w:r w:rsidRPr="00B53D59">
        <w:rPr>
          <w:highlight w:val="cyan"/>
          <w:lang w:val="da-DK"/>
        </w:rPr>
        <w:t>].</w:t>
      </w:r>
      <w:r w:rsidRPr="00F70D8A">
        <w:rPr>
          <w:lang w:val="da-DK"/>
        </w:rPr>
        <w:t xml:space="preserve"> </w:t>
      </w:r>
    </w:p>
    <w:p w14:paraId="687BBB76" w14:textId="64A7703D" w:rsidR="00F70D8A" w:rsidRPr="00F70D8A" w:rsidRDefault="00F70D8A" w:rsidP="00F70D8A">
      <w:pPr>
        <w:rPr>
          <w:lang w:val="da-DK"/>
        </w:rPr>
      </w:pPr>
      <w:r w:rsidRPr="00F70D8A">
        <w:rPr>
          <w:lang w:val="da-DK"/>
        </w:rPr>
        <w:t xml:space="preserve">Việc xác định mục tiêu chung, mục tiêu cụ thể của CTĐT </w:t>
      </w:r>
      <w:r w:rsidR="009B72A9">
        <w:rPr>
          <w:lang w:val="da-DK"/>
        </w:rPr>
        <w:t>ngành CNKTOTO</w:t>
      </w:r>
      <w:r w:rsidRPr="00F70D8A">
        <w:rPr>
          <w:lang w:val="da-DK"/>
        </w:rPr>
        <w:t xml:space="preserve"> được tiến hành xây dựng trên cơ sở kết quả của việc xử lí thông tin, lấy ý kiến phản hồi của các bên liên quan. Kết quả khảo sát các bên liên quan cho thấy mục tiêu giáo dục của nhà trường và của ngành được đánh giá là rõ ràng, phù hợp với nhu cầu xã hội </w:t>
      </w:r>
      <w:r w:rsidRPr="00722B7C">
        <w:rPr>
          <w:highlight w:val="cyan"/>
          <w:shd w:val="clear" w:color="auto" w:fill="FFFF00"/>
          <w:lang w:val="da-DK"/>
        </w:rPr>
        <w:t>[</w:t>
      </w:r>
      <w:hyperlink r:id="rId14">
        <w:r w:rsidRPr="00722B7C">
          <w:rPr>
            <w:rStyle w:val="Hyperlink"/>
            <w:color w:val="000000" w:themeColor="text1"/>
            <w:szCs w:val="26"/>
            <w:highlight w:val="cyan"/>
            <w:shd w:val="clear" w:color="auto" w:fill="FFFF00"/>
            <w:lang w:val="da-DK"/>
          </w:rPr>
          <w:t>H4.04.01.06</w:t>
        </w:r>
      </w:hyperlink>
      <w:r w:rsidRPr="00722B7C">
        <w:rPr>
          <w:highlight w:val="cyan"/>
          <w:shd w:val="clear" w:color="auto" w:fill="FFFF00"/>
          <w:lang w:val="da-DK"/>
        </w:rPr>
        <w:t>].</w:t>
      </w:r>
      <w:r w:rsidRPr="00AA6867">
        <w:rPr>
          <w:shd w:val="clear" w:color="auto" w:fill="FFFF00"/>
          <w:lang w:val="da-DK"/>
        </w:rPr>
        <w:t> </w:t>
      </w:r>
    </w:p>
    <w:p w14:paraId="6DD38677" w14:textId="77777777" w:rsidR="00F70D8A" w:rsidRPr="00F70D8A" w:rsidRDefault="00F70D8A" w:rsidP="00F70D8A">
      <w:pPr>
        <w:rPr>
          <w:lang w:val="da-DK"/>
        </w:rPr>
      </w:pPr>
      <w:r w:rsidRPr="00F70D8A">
        <w:rPr>
          <w:lang w:val="da-DK"/>
        </w:rPr>
        <w:t xml:space="preserve">Để đánh giá kết quả đào tạo, kết quả thực hiện các mục tiêu giáo dục đề ra và nhằm thu nhận thông tin khách quan của các nhà tuyển dụng cũng như thế giới việc làm về sản phẩm đào tạo của Trường Đại học Vinh, giúp Nhà trường có căn cứ để điều chỉnh trong công tác quản lý, tuyển sinh, đào tạo phù hợp với nhu cầu xã hội, Trường Đại học Vinh đã thành lập ban liên lạc cựu HSSV và khảo sát việc làm của SV, đưa ra kế hoạch khảo sát việc làm đối với SV tốt nghiệp, triển khai lấy ý kiến phản hồi từ SV tốt nghiệp các năm </w:t>
      </w:r>
      <w:r w:rsidRPr="00FD1800">
        <w:rPr>
          <w:highlight w:val="cyan"/>
          <w:shd w:val="clear" w:color="auto" w:fill="FFFF00"/>
          <w:lang w:val="da-DK"/>
        </w:rPr>
        <w:t>[</w:t>
      </w:r>
      <w:hyperlink r:id="rId15">
        <w:r w:rsidRPr="00FD1800">
          <w:rPr>
            <w:rStyle w:val="Hyperlink"/>
            <w:szCs w:val="26"/>
            <w:highlight w:val="cyan"/>
            <w:shd w:val="clear" w:color="auto" w:fill="FFFF00"/>
            <w:lang w:val="da-DK"/>
          </w:rPr>
          <w:t>H4.04.01.07</w:t>
        </w:r>
      </w:hyperlink>
      <w:r w:rsidRPr="00FD1800">
        <w:rPr>
          <w:highlight w:val="cyan"/>
          <w:shd w:val="clear" w:color="auto" w:fill="FFFF00"/>
          <w:lang w:val="da-DK"/>
        </w:rPr>
        <w:t>].</w:t>
      </w:r>
    </w:p>
    <w:p w14:paraId="66DA72F2" w14:textId="77777777" w:rsidR="00F70D8A" w:rsidRPr="00F70D8A" w:rsidRDefault="00F70D8A" w:rsidP="00F70D8A">
      <w:pPr>
        <w:widowControl w:val="0"/>
        <w:spacing w:before="0" w:after="0"/>
        <w:ind w:firstLine="720"/>
        <w:rPr>
          <w:b/>
          <w:bCs/>
          <w:color w:val="000000" w:themeColor="text1"/>
          <w:szCs w:val="26"/>
          <w:lang w:val="da-DK"/>
        </w:rPr>
      </w:pPr>
      <w:r w:rsidRPr="00F70D8A">
        <w:rPr>
          <w:i/>
          <w:iCs/>
          <w:color w:val="000000" w:themeColor="text1"/>
          <w:szCs w:val="26"/>
          <w:lang w:val="da-DK"/>
        </w:rPr>
        <w:t>2. Điểm mạnh</w:t>
      </w:r>
    </w:p>
    <w:p w14:paraId="3C6AF1DF" w14:textId="528A5498" w:rsidR="00FF62C2" w:rsidRPr="00F70D8A" w:rsidRDefault="00401B24" w:rsidP="00FF62C2">
      <w:pPr>
        <w:rPr>
          <w:lang w:val="da-DK"/>
        </w:rPr>
      </w:pPr>
      <w:r>
        <w:rPr>
          <w:lang w:val="da-DK"/>
        </w:rPr>
        <w:t xml:space="preserve">Bộ môn CNKTOTO sở hữu đội ngũ giảng viên trẻ, </w:t>
      </w:r>
      <w:r w:rsidR="00312877">
        <w:rPr>
          <w:lang w:val="da-DK"/>
        </w:rPr>
        <w:t>nhiệt tình</w:t>
      </w:r>
      <w:r>
        <w:rPr>
          <w:lang w:val="da-DK"/>
        </w:rPr>
        <w:t xml:space="preserve">, đáp ứng được </w:t>
      </w:r>
      <w:r w:rsidR="00FF62C2">
        <w:rPr>
          <w:lang w:val="da-DK"/>
        </w:rPr>
        <w:t>đầy đủ về mặt chuyên môn. Chương trình dạy học được cải tiến thường xuyên, biên soạn bài giảng elearning đầy đủ ở cả các học phần lý thuyết lẫn thực hành. Các giảng viên thường xuyên vận dụng CNTT vào trong việc giảng dạy, ứng dụng elearning để để tạo các bài kiểm tra trong một môn học nhằm kiểm tra kiến thức của sinh viên, nâng cao chất lượng giảng dạy.</w:t>
      </w:r>
      <w:r w:rsidR="0044691D">
        <w:rPr>
          <w:lang w:val="da-DK"/>
        </w:rPr>
        <w:t xml:space="preserve"> Cơ sở vật chất của ngành được trang bị mới và đầy đủ, đáp ứng được nhu cầu dạy học và nghiên cứu. Số lượng tuyển sinh hàng năm đều</w:t>
      </w:r>
      <w:r w:rsidR="00591963">
        <w:rPr>
          <w:lang w:val="da-DK"/>
        </w:rPr>
        <w:t xml:space="preserve"> tốt,</w:t>
      </w:r>
      <w:r w:rsidR="0044691D">
        <w:rPr>
          <w:lang w:val="da-DK"/>
        </w:rPr>
        <w:t xml:space="preserve"> đạt chỉ tiêu</w:t>
      </w:r>
      <w:r w:rsidR="00591963">
        <w:rPr>
          <w:lang w:val="da-DK"/>
        </w:rPr>
        <w:t>, góp phần làm cho phong trào học tập được đẩy lên mạnh mẽ. Bên cạnh đó, sự phối hợp tốt giữa bộ môn CNKTOTO, nhà trường và doanh nghiệp cũng tạo điều kiện</w:t>
      </w:r>
      <w:r w:rsidR="008155B9">
        <w:rPr>
          <w:lang w:val="da-DK"/>
        </w:rPr>
        <w:t xml:space="preserve"> cho sinh</w:t>
      </w:r>
      <w:r w:rsidR="00591963">
        <w:rPr>
          <w:lang w:val="da-DK"/>
        </w:rPr>
        <w:t xml:space="preserve"> </w:t>
      </w:r>
      <w:r w:rsidR="008155B9">
        <w:rPr>
          <w:lang w:val="da-DK"/>
        </w:rPr>
        <w:t xml:space="preserve">đến thực tập tại các </w:t>
      </w:r>
      <w:r w:rsidR="00FF7EA9">
        <w:rPr>
          <w:lang w:val="da-DK"/>
        </w:rPr>
        <w:lastRenderedPageBreak/>
        <w:t xml:space="preserve">cơ sở </w:t>
      </w:r>
      <w:r w:rsidR="008155B9">
        <w:rPr>
          <w:lang w:val="da-DK"/>
        </w:rPr>
        <w:t>doanh nghiệp,</w:t>
      </w:r>
      <w:r w:rsidR="00FF7EA9">
        <w:rPr>
          <w:lang w:val="da-DK"/>
        </w:rPr>
        <w:t xml:space="preserve"> tích luỹ kinh nghiệm</w:t>
      </w:r>
      <w:r w:rsidR="008155B9">
        <w:rPr>
          <w:lang w:val="da-DK"/>
        </w:rPr>
        <w:t xml:space="preserve"> tăng cơ hội việc làm cho sinh viên khi tốt nghiệp. </w:t>
      </w:r>
    </w:p>
    <w:p w14:paraId="60BF91F3" w14:textId="77777777" w:rsidR="00F70D8A" w:rsidRPr="00F70D8A" w:rsidRDefault="00F70D8A" w:rsidP="00F70D8A">
      <w:pPr>
        <w:widowControl w:val="0"/>
        <w:spacing w:before="0" w:after="0"/>
        <w:ind w:firstLine="720"/>
        <w:rPr>
          <w:b/>
          <w:bCs/>
          <w:color w:val="000000" w:themeColor="text1"/>
          <w:szCs w:val="26"/>
          <w:lang w:val="da-DK"/>
        </w:rPr>
      </w:pPr>
      <w:r w:rsidRPr="00F70D8A">
        <w:rPr>
          <w:i/>
          <w:iCs/>
          <w:color w:val="000000" w:themeColor="text1"/>
          <w:szCs w:val="26"/>
          <w:lang w:val="da-DK"/>
        </w:rPr>
        <w:t xml:space="preserve">3. Điểm </w:t>
      </w:r>
      <w:r w:rsidRPr="00F70D8A">
        <w:rPr>
          <w:i/>
          <w:iCs/>
          <w:color w:val="000000" w:themeColor="text1"/>
          <w:szCs w:val="26"/>
          <w:u w:color="FF0000"/>
          <w:lang w:val="da-DK"/>
        </w:rPr>
        <w:t>tồn tại</w:t>
      </w:r>
      <w:r w:rsidRPr="00F70D8A">
        <w:rPr>
          <w:b/>
          <w:bCs/>
          <w:color w:val="000000" w:themeColor="text1"/>
          <w:szCs w:val="26"/>
          <w:lang w:val="da-DK"/>
        </w:rPr>
        <w:t> </w:t>
      </w:r>
    </w:p>
    <w:p w14:paraId="304F020D" w14:textId="158E5CB5" w:rsidR="00F70D8A" w:rsidRPr="00F70D8A" w:rsidRDefault="008155B9" w:rsidP="00F70D8A">
      <w:pPr>
        <w:rPr>
          <w:lang w:val="da-DK"/>
        </w:rPr>
      </w:pPr>
      <w:r>
        <w:rPr>
          <w:lang w:val="da-DK"/>
        </w:rPr>
        <w:t xml:space="preserve">Bộ môn CNKTOTO có nhiều cán bộ giảng dạy còn trẻ nên kinh nghiệm giảng dạy còn chưa phong phú. Trình độ chuyên môn của các giảng viên trong bộ môn đang chỉ ở mức đáp ứng nhu cầu giảng dạy, chưa có nhiều giảng viên có trình độ tiến sĩ, dẫn đến còn </w:t>
      </w:r>
      <w:r w:rsidR="000F6CD2">
        <w:rPr>
          <w:lang w:val="da-DK"/>
        </w:rPr>
        <w:t>chưa phát huy được điểm mạnh</w:t>
      </w:r>
      <w:r>
        <w:rPr>
          <w:lang w:val="da-DK"/>
        </w:rPr>
        <w:t xml:space="preserve"> trong vấn đề nghiên cứu khoa học. Sinh viên của ngành còn hạn chế về trình độ ngoại ngữ.</w:t>
      </w:r>
    </w:p>
    <w:p w14:paraId="620E8057" w14:textId="77777777" w:rsidR="00F70D8A" w:rsidRPr="00F70D8A" w:rsidRDefault="00F70D8A" w:rsidP="00F70D8A">
      <w:pPr>
        <w:widowControl w:val="0"/>
        <w:spacing w:before="0" w:after="0"/>
        <w:ind w:firstLine="720"/>
        <w:rPr>
          <w:b/>
          <w:bCs/>
          <w:color w:val="000000" w:themeColor="text1"/>
          <w:szCs w:val="26"/>
        </w:rPr>
      </w:pPr>
      <w:r w:rsidRPr="00F70D8A">
        <w:rPr>
          <w:i/>
          <w:iCs/>
          <w:color w:val="000000" w:themeColor="text1"/>
          <w:szCs w:val="26"/>
        </w:rPr>
        <w:t>4. Kế hoạch hành động</w:t>
      </w:r>
    </w:p>
    <w:tbl>
      <w:tblPr>
        <w:tblW w:w="9044" w:type="dxa"/>
        <w:jc w:val="center"/>
        <w:tblCellMar>
          <w:top w:w="15" w:type="dxa"/>
          <w:left w:w="15" w:type="dxa"/>
          <w:bottom w:w="15" w:type="dxa"/>
          <w:right w:w="15" w:type="dxa"/>
        </w:tblCellMar>
        <w:tblLook w:val="04A0" w:firstRow="1" w:lastRow="0" w:firstColumn="1" w:lastColumn="0" w:noHBand="0" w:noVBand="1"/>
      </w:tblPr>
      <w:tblGrid>
        <w:gridCol w:w="492"/>
        <w:gridCol w:w="1083"/>
        <w:gridCol w:w="4147"/>
        <w:gridCol w:w="1583"/>
        <w:gridCol w:w="1179"/>
        <w:gridCol w:w="560"/>
      </w:tblGrid>
      <w:tr w:rsidR="00F70D8A" w:rsidRPr="00F70D8A" w14:paraId="01CF64A1" w14:textId="77777777">
        <w:trPr>
          <w:trHeight w:val="20"/>
          <w:tblHeader/>
          <w:jc w:val="center"/>
        </w:trPr>
        <w:tc>
          <w:tcPr>
            <w:tcW w:w="4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5E7EB7" w14:textId="77777777" w:rsidR="00F70D8A" w:rsidRPr="00F70D8A" w:rsidRDefault="00F70D8A">
            <w:pPr>
              <w:widowControl w:val="0"/>
              <w:spacing w:before="0" w:after="0" w:line="288" w:lineRule="auto"/>
              <w:ind w:left="-85" w:right="-87" w:firstLine="0"/>
              <w:jc w:val="center"/>
              <w:rPr>
                <w:color w:val="000000" w:themeColor="text1"/>
                <w:szCs w:val="26"/>
              </w:rPr>
            </w:pPr>
            <w:r w:rsidRPr="00F70D8A">
              <w:rPr>
                <w:b/>
                <w:bCs/>
                <w:color w:val="000000" w:themeColor="text1"/>
                <w:szCs w:val="26"/>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02F04" w14:textId="77777777" w:rsidR="00F70D8A" w:rsidRPr="00F70D8A" w:rsidRDefault="00F70D8A">
            <w:pPr>
              <w:widowControl w:val="0"/>
              <w:spacing w:before="0" w:after="0" w:line="288" w:lineRule="auto"/>
              <w:ind w:left="-85" w:right="-87" w:firstLine="0"/>
              <w:jc w:val="center"/>
              <w:rPr>
                <w:color w:val="000000" w:themeColor="text1"/>
                <w:szCs w:val="26"/>
              </w:rPr>
            </w:pPr>
            <w:r w:rsidRPr="00F70D8A">
              <w:rPr>
                <w:b/>
                <w:bCs/>
                <w:color w:val="000000" w:themeColor="text1"/>
                <w:szCs w:val="26"/>
              </w:rPr>
              <w:t>Mục tiêu</w:t>
            </w:r>
          </w:p>
        </w:tc>
        <w:tc>
          <w:tcPr>
            <w:tcW w:w="4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885B96" w14:textId="77777777" w:rsidR="00F70D8A" w:rsidRPr="00F70D8A" w:rsidRDefault="00F70D8A">
            <w:pPr>
              <w:widowControl w:val="0"/>
              <w:spacing w:before="0" w:after="0" w:line="288" w:lineRule="auto"/>
              <w:ind w:left="-85" w:right="-87" w:firstLine="0"/>
              <w:jc w:val="center"/>
              <w:rPr>
                <w:color w:val="000000" w:themeColor="text1"/>
                <w:szCs w:val="26"/>
              </w:rPr>
            </w:pPr>
            <w:r w:rsidRPr="00F70D8A">
              <w:rPr>
                <w:b/>
                <w:bCs/>
                <w:color w:val="000000" w:themeColor="text1"/>
                <w:szCs w:val="26"/>
              </w:rPr>
              <w:t>Nội dung</w:t>
            </w:r>
          </w:p>
        </w:tc>
        <w:tc>
          <w:tcPr>
            <w:tcW w:w="1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2E46A2" w14:textId="77777777" w:rsidR="00F70D8A" w:rsidRPr="00F70D8A" w:rsidRDefault="00F70D8A">
            <w:pPr>
              <w:widowControl w:val="0"/>
              <w:spacing w:before="0" w:after="0" w:line="288" w:lineRule="auto"/>
              <w:ind w:left="-85" w:right="-87" w:firstLine="0"/>
              <w:jc w:val="center"/>
              <w:rPr>
                <w:color w:val="000000" w:themeColor="text1"/>
                <w:szCs w:val="26"/>
              </w:rPr>
            </w:pPr>
            <w:r w:rsidRPr="00F70D8A">
              <w:rPr>
                <w:b/>
                <w:bCs/>
                <w:color w:val="000000" w:themeColor="text1"/>
                <w:szCs w:val="26"/>
              </w:rPr>
              <w:t>Đơn vị, người thực hiện</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58A295" w14:textId="77777777" w:rsidR="00F70D8A" w:rsidRPr="00F70D8A" w:rsidRDefault="00F70D8A">
            <w:pPr>
              <w:widowControl w:val="0"/>
              <w:spacing w:before="0" w:after="0" w:line="288" w:lineRule="auto"/>
              <w:ind w:left="-85" w:right="-87" w:firstLine="0"/>
              <w:jc w:val="center"/>
              <w:rPr>
                <w:color w:val="000000" w:themeColor="text1"/>
                <w:szCs w:val="26"/>
              </w:rPr>
            </w:pPr>
            <w:r w:rsidRPr="00F70D8A">
              <w:rPr>
                <w:b/>
                <w:bCs/>
                <w:color w:val="000000" w:themeColor="text1"/>
                <w:szCs w:val="26"/>
              </w:rPr>
              <w:t>Thời gian thực hiện hoặc hoàn thành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621BC0" w14:textId="77777777" w:rsidR="00F70D8A" w:rsidRPr="00F70D8A" w:rsidRDefault="00F70D8A">
            <w:pPr>
              <w:widowControl w:val="0"/>
              <w:spacing w:before="0" w:after="0" w:line="288" w:lineRule="auto"/>
              <w:ind w:left="-85" w:right="-87" w:firstLine="0"/>
              <w:jc w:val="center"/>
              <w:rPr>
                <w:color w:val="000000" w:themeColor="text1"/>
                <w:szCs w:val="26"/>
              </w:rPr>
            </w:pPr>
            <w:r w:rsidRPr="00F70D8A">
              <w:rPr>
                <w:b/>
                <w:bCs/>
                <w:color w:val="000000" w:themeColor="text1"/>
                <w:szCs w:val="26"/>
              </w:rPr>
              <w:t>Ghi chú</w:t>
            </w:r>
          </w:p>
        </w:tc>
      </w:tr>
      <w:tr w:rsidR="00F70D8A" w:rsidRPr="00F70D8A" w14:paraId="3D098047" w14:textId="77777777">
        <w:trPr>
          <w:trHeight w:val="20"/>
          <w:jc w:val="center"/>
        </w:trPr>
        <w:tc>
          <w:tcPr>
            <w:tcW w:w="4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419BB" w14:textId="77777777" w:rsidR="00F70D8A" w:rsidRPr="00F70D8A" w:rsidRDefault="00F70D8A">
            <w:pPr>
              <w:widowControl w:val="0"/>
              <w:spacing w:before="0" w:after="0" w:line="288" w:lineRule="auto"/>
              <w:ind w:firstLine="0"/>
              <w:jc w:val="center"/>
              <w:rPr>
                <w:color w:val="000000" w:themeColor="text1"/>
                <w:szCs w:val="26"/>
              </w:rPr>
            </w:pPr>
            <w:r w:rsidRPr="00F70D8A">
              <w:rPr>
                <w:color w:val="000000" w:themeColor="text1"/>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6BD8FB" w14:textId="77777777" w:rsidR="00F70D8A" w:rsidRPr="00F70D8A" w:rsidRDefault="00F70D8A">
            <w:pPr>
              <w:widowControl w:val="0"/>
              <w:spacing w:before="0" w:after="0" w:line="288" w:lineRule="auto"/>
              <w:ind w:firstLine="0"/>
              <w:jc w:val="center"/>
              <w:rPr>
                <w:color w:val="000000" w:themeColor="text1"/>
                <w:szCs w:val="26"/>
              </w:rPr>
            </w:pPr>
            <w:r w:rsidRPr="00F70D8A">
              <w:rPr>
                <w:color w:val="000000" w:themeColor="text1"/>
                <w:szCs w:val="26"/>
              </w:rPr>
              <w:t>Khắc phục tồn tại</w:t>
            </w:r>
          </w:p>
        </w:tc>
        <w:tc>
          <w:tcPr>
            <w:tcW w:w="4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947FC2" w14:textId="77777777" w:rsidR="00F70D8A" w:rsidRDefault="004933D4">
            <w:pPr>
              <w:widowControl w:val="0"/>
              <w:spacing w:before="0" w:after="0" w:line="288" w:lineRule="auto"/>
              <w:ind w:firstLine="0"/>
              <w:rPr>
                <w:color w:val="000000" w:themeColor="text1"/>
                <w:szCs w:val="26"/>
              </w:rPr>
            </w:pPr>
            <w:r>
              <w:rPr>
                <w:color w:val="000000" w:themeColor="text1"/>
                <w:szCs w:val="26"/>
              </w:rPr>
              <w:t>Tăng cường</w:t>
            </w:r>
            <w:r w:rsidR="00007D78">
              <w:rPr>
                <w:color w:val="000000" w:themeColor="text1"/>
                <w:szCs w:val="26"/>
              </w:rPr>
              <w:t xml:space="preserve"> đẩy mạnh phong trào họ tập ngoại ngữ đối với sinh viên Viện KTCN nói chung và ngành CNKTOTO nói riêng</w:t>
            </w:r>
            <w:r w:rsidR="00704D1A">
              <w:rPr>
                <w:color w:val="000000" w:themeColor="text1"/>
                <w:szCs w:val="26"/>
              </w:rPr>
              <w:t>. Ngoài việc học tiếng Anh SV có thể tham gia vào các khoá học miễn phí tiếng Nhật, tiếng Hàn, tiếng Trung Quốc được Nhà trường tổ chưucs thường xuyên.</w:t>
            </w:r>
          </w:p>
          <w:p w14:paraId="716FC893" w14:textId="43371EA5" w:rsidR="00717E94" w:rsidRPr="00F70D8A" w:rsidRDefault="00717E94">
            <w:pPr>
              <w:widowControl w:val="0"/>
              <w:spacing w:before="0" w:after="0" w:line="288" w:lineRule="auto"/>
              <w:ind w:firstLine="0"/>
              <w:rPr>
                <w:color w:val="000000" w:themeColor="text1"/>
                <w:szCs w:val="26"/>
              </w:rPr>
            </w:pPr>
            <w:r>
              <w:rPr>
                <w:color w:val="000000" w:themeColor="text1"/>
                <w:szCs w:val="26"/>
              </w:rPr>
              <w:t>Sắp xếp các cán bộ GV đi học tập các lớp bồi dưỡng ngắn hạn, dài hạn để nâng cao trình độ chuyên môn</w:t>
            </w:r>
            <w:r w:rsidR="00C01379">
              <w:rPr>
                <w:color w:val="000000" w:themeColor="text1"/>
                <w:szCs w:val="26"/>
              </w:rPr>
              <w:t>, đáp ứng tốt hơn nhu cầu giảng dạy và nghiên cứu khoa học.</w:t>
            </w:r>
          </w:p>
        </w:tc>
        <w:tc>
          <w:tcPr>
            <w:tcW w:w="1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6E9138" w14:textId="77777777" w:rsidR="00F70D8A" w:rsidRPr="00F70D8A" w:rsidRDefault="00F70D8A">
            <w:pPr>
              <w:widowControl w:val="0"/>
              <w:spacing w:before="0" w:after="0" w:line="288" w:lineRule="auto"/>
              <w:ind w:firstLine="0"/>
              <w:jc w:val="center"/>
              <w:rPr>
                <w:color w:val="000000" w:themeColor="text1"/>
                <w:szCs w:val="26"/>
              </w:rPr>
            </w:pPr>
            <w:r w:rsidRPr="00F70D8A">
              <w:rPr>
                <w:color w:val="000000" w:themeColor="text1"/>
                <w:szCs w:val="26"/>
              </w:rPr>
              <w:t>-Viện KTCN</w:t>
            </w:r>
          </w:p>
          <w:p w14:paraId="74C60375" w14:textId="77777777" w:rsidR="00F70D8A" w:rsidRPr="00F70D8A" w:rsidRDefault="00F70D8A">
            <w:pPr>
              <w:widowControl w:val="0"/>
              <w:spacing w:before="0" w:after="0" w:line="288" w:lineRule="auto"/>
              <w:ind w:firstLine="0"/>
              <w:jc w:val="center"/>
              <w:rPr>
                <w:color w:val="000000" w:themeColor="text1"/>
                <w:szCs w:val="26"/>
              </w:rPr>
            </w:pPr>
            <w:r w:rsidRPr="00F70D8A">
              <w:rPr>
                <w:color w:val="000000" w:themeColor="text1"/>
                <w:szCs w:val="26"/>
              </w:rPr>
              <w:t>-Phòng Đào tạo Trường Đại học Vinh</w:t>
            </w:r>
          </w:p>
          <w:p w14:paraId="2332B8CE" w14:textId="77777777" w:rsidR="00F70D8A" w:rsidRDefault="00F70D8A">
            <w:pPr>
              <w:widowControl w:val="0"/>
              <w:spacing w:before="0" w:after="0" w:line="288" w:lineRule="auto"/>
              <w:ind w:firstLine="0"/>
              <w:jc w:val="center"/>
              <w:rPr>
                <w:color w:val="000000" w:themeColor="text1"/>
                <w:szCs w:val="26"/>
              </w:rPr>
            </w:pPr>
            <w:r w:rsidRPr="00F70D8A">
              <w:rPr>
                <w:color w:val="000000" w:themeColor="text1"/>
                <w:szCs w:val="26"/>
              </w:rPr>
              <w:t>-</w:t>
            </w:r>
            <w:r w:rsidR="00C01379">
              <w:rPr>
                <w:color w:val="000000" w:themeColor="text1"/>
                <w:szCs w:val="26"/>
              </w:rPr>
              <w:t>Trung tâm</w:t>
            </w:r>
            <w:r w:rsidR="00880729">
              <w:rPr>
                <w:color w:val="000000" w:themeColor="text1"/>
                <w:szCs w:val="26"/>
              </w:rPr>
              <w:t xml:space="preserve"> HTSV và QHDN.</w:t>
            </w:r>
          </w:p>
          <w:p w14:paraId="6B7F91D8" w14:textId="58F4903D" w:rsidR="00880729" w:rsidRPr="00F70D8A" w:rsidRDefault="00880729">
            <w:pPr>
              <w:widowControl w:val="0"/>
              <w:spacing w:before="0" w:after="0" w:line="288" w:lineRule="auto"/>
              <w:ind w:firstLine="0"/>
              <w:jc w:val="center"/>
              <w:rPr>
                <w:color w:val="000000" w:themeColor="text1"/>
                <w:szCs w:val="26"/>
              </w:rPr>
            </w:pPr>
            <w:r>
              <w:rPr>
                <w:color w:val="000000" w:themeColor="text1"/>
                <w:szCs w:val="26"/>
              </w:rPr>
              <w:t xml:space="preserve">- </w:t>
            </w:r>
            <w:r w:rsidR="003326BD">
              <w:rPr>
                <w:color w:val="000000" w:themeColor="text1"/>
                <w:szCs w:val="26"/>
              </w:rPr>
              <w:t>Phòng TCCB</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0AEC81" w14:textId="0D66586A" w:rsidR="00F70D8A" w:rsidRPr="00F70D8A" w:rsidRDefault="00F70D8A">
            <w:pPr>
              <w:widowControl w:val="0"/>
              <w:spacing w:before="0" w:after="0" w:line="288" w:lineRule="auto"/>
              <w:ind w:firstLine="0"/>
              <w:jc w:val="center"/>
              <w:rPr>
                <w:color w:val="000000" w:themeColor="text1"/>
                <w:szCs w:val="26"/>
              </w:rPr>
            </w:pPr>
            <w:r w:rsidRPr="00F70D8A">
              <w:rPr>
                <w:color w:val="000000" w:themeColor="text1"/>
                <w:szCs w:val="26"/>
              </w:rPr>
              <w:t>202</w:t>
            </w:r>
            <w:r w:rsidR="003326BD">
              <w:rPr>
                <w:color w:val="000000" w:themeColor="text1"/>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1FCD07" w14:textId="77777777" w:rsidR="00F70D8A" w:rsidRPr="00F70D8A" w:rsidRDefault="00F70D8A">
            <w:pPr>
              <w:widowControl w:val="0"/>
              <w:spacing w:before="0" w:after="0" w:line="288" w:lineRule="auto"/>
              <w:ind w:firstLine="0"/>
              <w:jc w:val="left"/>
              <w:rPr>
                <w:rFonts w:eastAsia="Calibri"/>
                <w:color w:val="000000" w:themeColor="text1"/>
                <w:szCs w:val="26"/>
              </w:rPr>
            </w:pPr>
          </w:p>
        </w:tc>
      </w:tr>
      <w:tr w:rsidR="00F70D8A" w:rsidRPr="00F70D8A" w14:paraId="0C30460B" w14:textId="77777777">
        <w:trPr>
          <w:trHeight w:val="20"/>
          <w:jc w:val="center"/>
        </w:trPr>
        <w:tc>
          <w:tcPr>
            <w:tcW w:w="4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8AEBA7" w14:textId="77777777" w:rsidR="00F70D8A" w:rsidRPr="00F70D8A" w:rsidRDefault="00F70D8A">
            <w:pPr>
              <w:widowControl w:val="0"/>
              <w:spacing w:before="0" w:after="0" w:line="288" w:lineRule="auto"/>
              <w:ind w:firstLine="0"/>
              <w:jc w:val="center"/>
              <w:rPr>
                <w:color w:val="000000" w:themeColor="text1"/>
                <w:szCs w:val="26"/>
              </w:rPr>
            </w:pPr>
            <w:r w:rsidRPr="00F70D8A">
              <w:rPr>
                <w:color w:val="000000" w:themeColor="text1"/>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F208F" w14:textId="77777777" w:rsidR="00F70D8A" w:rsidRPr="00F70D8A" w:rsidRDefault="00F70D8A">
            <w:pPr>
              <w:widowControl w:val="0"/>
              <w:spacing w:before="0" w:after="0" w:line="288" w:lineRule="auto"/>
              <w:ind w:firstLine="0"/>
              <w:jc w:val="center"/>
              <w:rPr>
                <w:color w:val="000000" w:themeColor="text1"/>
                <w:szCs w:val="26"/>
              </w:rPr>
            </w:pPr>
            <w:r w:rsidRPr="00F70D8A">
              <w:rPr>
                <w:color w:val="000000" w:themeColor="text1"/>
                <w:szCs w:val="26"/>
              </w:rPr>
              <w:t>Phát huy điểm mạnh</w:t>
            </w:r>
          </w:p>
        </w:tc>
        <w:tc>
          <w:tcPr>
            <w:tcW w:w="4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6B7ACF" w14:textId="77777777" w:rsidR="00F70D8A" w:rsidRDefault="001638B7">
            <w:pPr>
              <w:widowControl w:val="0"/>
              <w:spacing w:before="0" w:after="0" w:line="288" w:lineRule="auto"/>
              <w:ind w:firstLine="0"/>
              <w:rPr>
                <w:color w:val="000000" w:themeColor="text1"/>
                <w:szCs w:val="26"/>
              </w:rPr>
            </w:pPr>
            <w:r>
              <w:rPr>
                <w:color w:val="000000" w:themeColor="text1"/>
                <w:szCs w:val="26"/>
              </w:rPr>
              <w:t xml:space="preserve">Tăng cường </w:t>
            </w:r>
            <w:r w:rsidR="000E3689">
              <w:rPr>
                <w:color w:val="000000" w:themeColor="text1"/>
                <w:szCs w:val="26"/>
              </w:rPr>
              <w:t>tuyên truyền quảng bá truyển sinh ngành với nhiều hình thức đa dạng, phong phú, nhất là qua các kênh của cựu SV và NH.</w:t>
            </w:r>
          </w:p>
          <w:p w14:paraId="6C058F19" w14:textId="141D6A63" w:rsidR="004A5210" w:rsidRPr="00F70D8A" w:rsidRDefault="0017701A">
            <w:pPr>
              <w:widowControl w:val="0"/>
              <w:spacing w:before="0" w:after="0" w:line="288" w:lineRule="auto"/>
              <w:ind w:firstLine="0"/>
              <w:rPr>
                <w:color w:val="000000" w:themeColor="text1"/>
                <w:szCs w:val="26"/>
              </w:rPr>
            </w:pPr>
            <w:r>
              <w:rPr>
                <w:color w:val="000000" w:themeColor="text1"/>
                <w:szCs w:val="26"/>
              </w:rPr>
              <w:t xml:space="preserve">Tăng cường hơn nữa sự phối hợp và </w:t>
            </w:r>
            <w:r>
              <w:rPr>
                <w:color w:val="000000" w:themeColor="text1"/>
                <w:szCs w:val="26"/>
              </w:rPr>
              <w:lastRenderedPageBreak/>
              <w:t>tham gia của các cơ sở doanh nghiệp vào quá trình giảng dạy</w:t>
            </w:r>
            <w:r w:rsidR="003E6523">
              <w:rPr>
                <w:color w:val="000000" w:themeColor="text1"/>
                <w:szCs w:val="26"/>
              </w:rPr>
              <w:t>. Thường xuyên có sự trao đổi thông tin giữa Nhà trường và Doanh nghiệp để nắm bắt các nhu cầu</w:t>
            </w:r>
            <w:r w:rsidR="00DB1CB3">
              <w:rPr>
                <w:color w:val="000000" w:themeColor="text1"/>
                <w:szCs w:val="26"/>
              </w:rPr>
              <w:t xml:space="preserve"> của doanh nghiệp, từ đó có</w:t>
            </w:r>
            <w:r w:rsidR="00355FD0">
              <w:rPr>
                <w:color w:val="000000" w:themeColor="text1"/>
                <w:szCs w:val="26"/>
              </w:rPr>
              <w:t xml:space="preserve"> sự điều chỉnh CĐR trong CTĐT </w:t>
            </w:r>
            <w:r w:rsidR="00F35B92">
              <w:rPr>
                <w:color w:val="000000" w:themeColor="text1"/>
                <w:szCs w:val="26"/>
              </w:rPr>
              <w:t>và cách thức, phương pháp giảng dạy</w:t>
            </w:r>
            <w:r w:rsidR="004A242A">
              <w:rPr>
                <w:color w:val="000000" w:themeColor="text1"/>
                <w:szCs w:val="26"/>
              </w:rPr>
              <w:t xml:space="preserve"> ngày một gần hơn với thực tiễn.</w:t>
            </w:r>
          </w:p>
        </w:tc>
        <w:tc>
          <w:tcPr>
            <w:tcW w:w="1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4FA566" w14:textId="77777777" w:rsidR="00F70D8A" w:rsidRPr="00F70D8A" w:rsidRDefault="00F70D8A">
            <w:pPr>
              <w:widowControl w:val="0"/>
              <w:spacing w:before="0" w:after="0" w:line="288" w:lineRule="auto"/>
              <w:ind w:firstLine="0"/>
              <w:jc w:val="center"/>
              <w:rPr>
                <w:color w:val="000000" w:themeColor="text1"/>
                <w:szCs w:val="26"/>
              </w:rPr>
            </w:pPr>
            <w:r w:rsidRPr="00F70D8A">
              <w:rPr>
                <w:color w:val="000000" w:themeColor="text1"/>
                <w:szCs w:val="26"/>
              </w:rPr>
              <w:lastRenderedPageBreak/>
              <w:t>Viện KTCN</w:t>
            </w:r>
          </w:p>
        </w:tc>
        <w:tc>
          <w:tcPr>
            <w:tcW w:w="1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890284" w14:textId="70D1B986" w:rsidR="00F70D8A" w:rsidRPr="00F70D8A" w:rsidRDefault="00F70D8A">
            <w:pPr>
              <w:widowControl w:val="0"/>
              <w:spacing w:before="0" w:after="0" w:line="288" w:lineRule="auto"/>
              <w:ind w:firstLine="0"/>
              <w:jc w:val="center"/>
              <w:rPr>
                <w:color w:val="000000" w:themeColor="text1"/>
                <w:szCs w:val="26"/>
              </w:rPr>
            </w:pPr>
            <w:r w:rsidRPr="00F70D8A">
              <w:rPr>
                <w:color w:val="000000" w:themeColor="text1"/>
                <w:szCs w:val="26"/>
              </w:rPr>
              <w:t>202</w:t>
            </w:r>
            <w:r w:rsidR="003326BD">
              <w:rPr>
                <w:color w:val="000000" w:themeColor="text1"/>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3227DE" w14:textId="77777777" w:rsidR="00F70D8A" w:rsidRPr="00F70D8A" w:rsidRDefault="00F70D8A">
            <w:pPr>
              <w:widowControl w:val="0"/>
              <w:spacing w:before="0" w:after="0" w:line="288" w:lineRule="auto"/>
              <w:ind w:firstLine="0"/>
              <w:jc w:val="left"/>
              <w:rPr>
                <w:rFonts w:eastAsia="Calibri"/>
                <w:color w:val="000000" w:themeColor="text1"/>
                <w:szCs w:val="26"/>
              </w:rPr>
            </w:pPr>
          </w:p>
        </w:tc>
      </w:tr>
    </w:tbl>
    <w:p w14:paraId="32FBD808" w14:textId="77777777" w:rsidR="00F70D8A" w:rsidRPr="00F70D8A" w:rsidRDefault="00F70D8A" w:rsidP="00F70D8A">
      <w:pPr>
        <w:widowControl w:val="0"/>
        <w:spacing w:before="120" w:after="120"/>
        <w:contextualSpacing/>
        <w:rPr>
          <w:rFonts w:eastAsia="Calibri"/>
          <w:color w:val="000000" w:themeColor="text1"/>
          <w:szCs w:val="26"/>
          <w:lang w:val="vi-VN"/>
        </w:rPr>
      </w:pPr>
      <w:r w:rsidRPr="00F70D8A">
        <w:rPr>
          <w:rFonts w:eastAsia="Calibri"/>
          <w:i/>
          <w:color w:val="000000" w:themeColor="text1"/>
          <w:szCs w:val="26"/>
          <w:lang w:val="vi-VN"/>
        </w:rPr>
        <w:t>5. Tự đánh giá:</w:t>
      </w:r>
      <w:r w:rsidRPr="00F70D8A">
        <w:rPr>
          <w:rFonts w:eastAsia="Calibri"/>
          <w:color w:val="000000" w:themeColor="text1"/>
          <w:szCs w:val="26"/>
          <w:lang w:val="vi-VN"/>
        </w:rPr>
        <w:t xml:space="preserve"> Đạt (mức 5/7)</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431"/>
        <w:gridCol w:w="1432"/>
        <w:gridCol w:w="1288"/>
        <w:gridCol w:w="1145"/>
        <w:gridCol w:w="1145"/>
        <w:gridCol w:w="1545"/>
      </w:tblGrid>
      <w:tr w:rsidR="00F70D8A" w:rsidRPr="00F70D8A" w14:paraId="22D8E9B7" w14:textId="77777777">
        <w:trPr>
          <w:trHeight w:val="384"/>
          <w:jc w:val="center"/>
        </w:trPr>
        <w:tc>
          <w:tcPr>
            <w:tcW w:w="9017" w:type="dxa"/>
            <w:gridSpan w:val="7"/>
          </w:tcPr>
          <w:p w14:paraId="029B820D" w14:textId="77777777" w:rsidR="00F70D8A" w:rsidRPr="00F70D8A" w:rsidRDefault="00F70D8A">
            <w:pPr>
              <w:widowControl w:val="0"/>
              <w:spacing w:before="0" w:after="0"/>
              <w:ind w:firstLine="0"/>
              <w:jc w:val="center"/>
              <w:rPr>
                <w:rFonts w:eastAsia="Arial"/>
                <w:b/>
                <w:color w:val="000000" w:themeColor="text1"/>
                <w:szCs w:val="26"/>
              </w:rPr>
            </w:pPr>
            <w:r w:rsidRPr="00F70D8A">
              <w:rPr>
                <w:rFonts w:eastAsia="Arial"/>
                <w:b/>
                <w:color w:val="000000" w:themeColor="text1"/>
                <w:szCs w:val="26"/>
              </w:rPr>
              <w:t>Thang đánh giá</w:t>
            </w:r>
          </w:p>
        </w:tc>
      </w:tr>
      <w:tr w:rsidR="00F70D8A" w:rsidRPr="00F70D8A" w14:paraId="47E8B6B8" w14:textId="77777777">
        <w:trPr>
          <w:trHeight w:val="403"/>
          <w:jc w:val="center"/>
        </w:trPr>
        <w:tc>
          <w:tcPr>
            <w:tcW w:w="3894" w:type="dxa"/>
            <w:gridSpan w:val="3"/>
            <w:vAlign w:val="bottom"/>
          </w:tcPr>
          <w:p w14:paraId="768AE5C6" w14:textId="77777777" w:rsidR="00F70D8A" w:rsidRPr="00F70D8A" w:rsidRDefault="00F70D8A">
            <w:pPr>
              <w:widowControl w:val="0"/>
              <w:spacing w:before="0" w:after="0"/>
              <w:ind w:firstLine="0"/>
              <w:jc w:val="center"/>
              <w:rPr>
                <w:rFonts w:eastAsia="Arial"/>
                <w:b/>
                <w:color w:val="000000" w:themeColor="text1"/>
                <w:szCs w:val="26"/>
                <w:lang w:eastAsia="zh-CN"/>
              </w:rPr>
            </w:pPr>
            <w:r w:rsidRPr="00F70D8A">
              <w:rPr>
                <w:rFonts w:eastAsia="Arial"/>
                <w:b/>
                <w:color w:val="000000" w:themeColor="text1"/>
                <w:szCs w:val="26"/>
                <w:lang w:eastAsia="zh-CN"/>
              </w:rPr>
              <w:t xml:space="preserve">Chưa </w:t>
            </w:r>
            <w:r w:rsidRPr="00F70D8A">
              <w:rPr>
                <w:rFonts w:eastAsia="Arial"/>
                <w:b/>
                <w:color w:val="000000" w:themeColor="text1"/>
                <w:szCs w:val="26"/>
                <w:u w:color="FF0000"/>
                <w:lang w:eastAsia="zh-CN"/>
              </w:rPr>
              <w:t>đạt</w:t>
            </w:r>
          </w:p>
        </w:tc>
        <w:tc>
          <w:tcPr>
            <w:tcW w:w="5123" w:type="dxa"/>
            <w:gridSpan w:val="4"/>
            <w:vAlign w:val="bottom"/>
          </w:tcPr>
          <w:p w14:paraId="499DDB09" w14:textId="77777777" w:rsidR="00F70D8A" w:rsidRPr="00F70D8A" w:rsidRDefault="00F70D8A">
            <w:pPr>
              <w:widowControl w:val="0"/>
              <w:spacing w:before="0" w:after="0"/>
              <w:ind w:firstLine="0"/>
              <w:jc w:val="center"/>
              <w:rPr>
                <w:rFonts w:eastAsia="Arial"/>
                <w:b/>
                <w:color w:val="000000" w:themeColor="text1"/>
                <w:szCs w:val="26"/>
                <w:lang w:eastAsia="zh-CN"/>
              </w:rPr>
            </w:pPr>
            <w:r w:rsidRPr="00F70D8A">
              <w:rPr>
                <w:rFonts w:eastAsia="Arial"/>
                <w:b/>
                <w:color w:val="000000" w:themeColor="text1"/>
                <w:szCs w:val="26"/>
                <w:lang w:eastAsia="zh-CN"/>
              </w:rPr>
              <w:t>Đạt</w:t>
            </w:r>
          </w:p>
        </w:tc>
      </w:tr>
      <w:tr w:rsidR="00F70D8A" w:rsidRPr="00F70D8A" w14:paraId="655DA0BA" w14:textId="77777777">
        <w:trPr>
          <w:trHeight w:val="364"/>
          <w:jc w:val="center"/>
        </w:trPr>
        <w:tc>
          <w:tcPr>
            <w:tcW w:w="1031" w:type="dxa"/>
          </w:tcPr>
          <w:p w14:paraId="45B69180"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c>
          <w:tcPr>
            <w:tcW w:w="1431" w:type="dxa"/>
          </w:tcPr>
          <w:p w14:paraId="07F8C17B"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c>
          <w:tcPr>
            <w:tcW w:w="1432" w:type="dxa"/>
          </w:tcPr>
          <w:p w14:paraId="6D234753"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c>
          <w:tcPr>
            <w:tcW w:w="1288" w:type="dxa"/>
          </w:tcPr>
          <w:p w14:paraId="7D742B77"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c>
          <w:tcPr>
            <w:tcW w:w="1145" w:type="dxa"/>
          </w:tcPr>
          <w:p w14:paraId="6CB47F38"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c>
          <w:tcPr>
            <w:tcW w:w="1145" w:type="dxa"/>
          </w:tcPr>
          <w:p w14:paraId="63818572"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c>
          <w:tcPr>
            <w:tcW w:w="1545" w:type="dxa"/>
          </w:tcPr>
          <w:p w14:paraId="7AE95B39"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r>
      <w:tr w:rsidR="00F70D8A" w:rsidRPr="00F70D8A" w14:paraId="0E31A6CE" w14:textId="77777777">
        <w:trPr>
          <w:trHeight w:val="403"/>
          <w:jc w:val="center"/>
        </w:trPr>
        <w:tc>
          <w:tcPr>
            <w:tcW w:w="1031" w:type="dxa"/>
          </w:tcPr>
          <w:p w14:paraId="53EBE5B2" w14:textId="77777777" w:rsidR="00F70D8A" w:rsidRPr="00F70D8A" w:rsidRDefault="00F70D8A">
            <w:pPr>
              <w:widowControl w:val="0"/>
              <w:spacing w:before="0" w:after="0"/>
              <w:ind w:firstLine="0"/>
              <w:rPr>
                <w:rFonts w:eastAsia="Arial"/>
                <w:color w:val="000000" w:themeColor="text1"/>
                <w:szCs w:val="26"/>
                <w:lang w:val="vi-VN"/>
              </w:rPr>
            </w:pPr>
          </w:p>
        </w:tc>
        <w:tc>
          <w:tcPr>
            <w:tcW w:w="1431" w:type="dxa"/>
          </w:tcPr>
          <w:p w14:paraId="1BD7CD9C" w14:textId="77777777" w:rsidR="00F70D8A" w:rsidRPr="00F70D8A" w:rsidRDefault="00F70D8A">
            <w:pPr>
              <w:widowControl w:val="0"/>
              <w:spacing w:before="0" w:after="0"/>
              <w:ind w:firstLine="0"/>
              <w:rPr>
                <w:rFonts w:eastAsia="Arial"/>
                <w:color w:val="000000" w:themeColor="text1"/>
                <w:szCs w:val="26"/>
                <w:lang w:val="vi-VN"/>
              </w:rPr>
            </w:pPr>
          </w:p>
        </w:tc>
        <w:tc>
          <w:tcPr>
            <w:tcW w:w="1432" w:type="dxa"/>
          </w:tcPr>
          <w:p w14:paraId="40F79B62" w14:textId="77777777" w:rsidR="00F70D8A" w:rsidRPr="00F70D8A" w:rsidRDefault="00F70D8A">
            <w:pPr>
              <w:widowControl w:val="0"/>
              <w:spacing w:before="0" w:after="0"/>
              <w:ind w:firstLine="0"/>
              <w:rPr>
                <w:rFonts w:eastAsia="Arial"/>
                <w:color w:val="000000" w:themeColor="text1"/>
                <w:szCs w:val="26"/>
                <w:lang w:val="vi-VN"/>
              </w:rPr>
            </w:pPr>
          </w:p>
        </w:tc>
        <w:tc>
          <w:tcPr>
            <w:tcW w:w="1288" w:type="dxa"/>
          </w:tcPr>
          <w:p w14:paraId="7610E3E7" w14:textId="77777777" w:rsidR="00F70D8A" w:rsidRPr="00F70D8A" w:rsidRDefault="00F70D8A">
            <w:pPr>
              <w:widowControl w:val="0"/>
              <w:spacing w:before="0" w:after="0"/>
              <w:ind w:firstLine="0"/>
              <w:rPr>
                <w:rFonts w:eastAsia="Arial"/>
                <w:color w:val="000000" w:themeColor="text1"/>
                <w:szCs w:val="26"/>
              </w:rPr>
            </w:pPr>
          </w:p>
        </w:tc>
        <w:tc>
          <w:tcPr>
            <w:tcW w:w="1145" w:type="dxa"/>
          </w:tcPr>
          <w:p w14:paraId="010404F1" w14:textId="77777777" w:rsidR="00F70D8A" w:rsidRPr="00F70D8A" w:rsidRDefault="00F70D8A">
            <w:pPr>
              <w:widowControl w:val="0"/>
              <w:spacing w:before="0" w:after="0"/>
              <w:ind w:firstLine="0"/>
              <w:jc w:val="center"/>
              <w:rPr>
                <w:rFonts w:eastAsia="Arial"/>
                <w:color w:val="000000" w:themeColor="text1"/>
                <w:szCs w:val="26"/>
                <w:lang w:val="vi-VN"/>
              </w:rPr>
            </w:pPr>
            <w:r w:rsidRPr="00F70D8A">
              <w:rPr>
                <w:rFonts w:eastAsia="Arial"/>
                <w:color w:val="000000" w:themeColor="text1"/>
                <w:szCs w:val="26"/>
              </w:rPr>
              <w:t>x</w:t>
            </w:r>
          </w:p>
        </w:tc>
        <w:tc>
          <w:tcPr>
            <w:tcW w:w="1145" w:type="dxa"/>
          </w:tcPr>
          <w:p w14:paraId="123E33F2" w14:textId="77777777" w:rsidR="00F70D8A" w:rsidRPr="00F70D8A" w:rsidRDefault="00F70D8A">
            <w:pPr>
              <w:widowControl w:val="0"/>
              <w:spacing w:before="0" w:after="0"/>
              <w:ind w:firstLine="0"/>
              <w:rPr>
                <w:rFonts w:eastAsia="Arial"/>
                <w:color w:val="000000" w:themeColor="text1"/>
                <w:szCs w:val="26"/>
                <w:lang w:val="vi-VN"/>
              </w:rPr>
            </w:pPr>
          </w:p>
        </w:tc>
        <w:tc>
          <w:tcPr>
            <w:tcW w:w="1545" w:type="dxa"/>
          </w:tcPr>
          <w:p w14:paraId="775B8CB3" w14:textId="77777777" w:rsidR="00F70D8A" w:rsidRPr="00F70D8A" w:rsidRDefault="00F70D8A">
            <w:pPr>
              <w:widowControl w:val="0"/>
              <w:spacing w:before="0" w:after="0"/>
              <w:ind w:firstLine="0"/>
              <w:rPr>
                <w:rFonts w:eastAsia="Arial"/>
                <w:color w:val="000000" w:themeColor="text1"/>
                <w:szCs w:val="26"/>
                <w:lang w:val="vi-VN"/>
              </w:rPr>
            </w:pPr>
          </w:p>
        </w:tc>
      </w:tr>
    </w:tbl>
    <w:p w14:paraId="21D8DAC5" w14:textId="77777777" w:rsidR="00F70D8A" w:rsidRPr="00F70D8A" w:rsidRDefault="00F70D8A" w:rsidP="00F70D8A">
      <w:pPr>
        <w:pStyle w:val="L2"/>
        <w:rPr>
          <w:rFonts w:eastAsia="Calibri"/>
          <w:color w:val="000000" w:themeColor="text1"/>
          <w:lang w:val="en-US"/>
        </w:rPr>
      </w:pPr>
      <w:bookmarkStart w:id="3" w:name="_Toc130892515"/>
      <w:r w:rsidRPr="00F70D8A">
        <w:rPr>
          <w:rFonts w:eastAsia="Calibri"/>
          <w:color w:val="000000" w:themeColor="text1"/>
          <w:lang w:val="en-US"/>
        </w:rPr>
        <w:t>Tiêu chí 4.2: Các hoạt động dạy và học được thiết kế phù hợp để đạt được CĐR</w:t>
      </w:r>
      <w:bookmarkEnd w:id="3"/>
    </w:p>
    <w:p w14:paraId="174D784F" w14:textId="77777777" w:rsidR="00F70D8A" w:rsidRPr="00F70D8A" w:rsidRDefault="00F70D8A" w:rsidP="00F70D8A">
      <w:pPr>
        <w:widowControl w:val="0"/>
        <w:spacing w:before="0" w:after="0" w:line="372" w:lineRule="auto"/>
        <w:ind w:firstLine="720"/>
        <w:rPr>
          <w:rFonts w:eastAsia="Calibri"/>
          <w:b/>
          <w:bCs/>
          <w:color w:val="000000" w:themeColor="text1"/>
          <w:szCs w:val="26"/>
        </w:rPr>
      </w:pPr>
      <w:r w:rsidRPr="00F70D8A">
        <w:rPr>
          <w:rFonts w:eastAsia="Calibri"/>
          <w:i/>
          <w:iCs/>
          <w:color w:val="000000" w:themeColor="text1"/>
          <w:szCs w:val="26"/>
        </w:rPr>
        <w:t>1. Mô tả hiện trạng</w:t>
      </w:r>
    </w:p>
    <w:p w14:paraId="120D1FC8" w14:textId="6E662C31" w:rsidR="00F70D8A" w:rsidRPr="00F70D8A" w:rsidRDefault="00F70D8A" w:rsidP="00F70D8A">
      <w:pPr>
        <w:rPr>
          <w:rFonts w:eastAsia="Calibri"/>
          <w:strike/>
        </w:rPr>
      </w:pPr>
      <w:r w:rsidRPr="00F70D8A">
        <w:rPr>
          <w:rFonts w:eastAsia="Calibri"/>
        </w:rPr>
        <w:t xml:space="preserve">Trường Đại học Vinh và Viện KTCN đã xây dựng hoạt động dạy học và phương pháp giảng dạy đa dạng, phù hợp để đạt được CĐR thông qua những cuộc hội thảo liên quan đến việc thảo luận trao đổi sáng kiến kinh nghiệm trong giảng dạy, tổ hợp giảng dạy đa dạng, hiệu quả trong hoạt động dạy học. Năm 2018, Trường Đại học Vinh đã đưa ra thông tư về các cuộc hội thảo, tập huấn về xây dựng và phát triển khung CTĐT theo tiếp cận CDIO; Số 43/TT-ĐHV ngày 06/12/2019 về cuộc hội nghị, hội thảo tập huấn giảng dạy và KTĐG; Nhà trường tổ chức các chương trình thi tìm hiểu CTĐT, GV trẻ dạy giỏi. </w:t>
      </w:r>
      <w:r w:rsidR="00A145E8">
        <w:rPr>
          <w:rFonts w:eastAsia="Calibri"/>
        </w:rPr>
        <w:t xml:space="preserve">Từ </w:t>
      </w:r>
      <w:r w:rsidR="00152AEA">
        <w:rPr>
          <w:rFonts w:eastAsia="Calibri"/>
        </w:rPr>
        <w:t>n</w:t>
      </w:r>
      <w:r w:rsidRPr="00250226">
        <w:rPr>
          <w:rFonts w:eastAsia="Calibri"/>
        </w:rPr>
        <w:t xml:space="preserve">ăm 2018, Viện KTCN đã có chương trình seminar trao đổi kinh nghiệm đổi mới phương pháp giảng dạy tiếp cận CDIO khối ngành Kỹ thuật  để đánh giá những kết quả đạt được, đề xuất những giải pháp và nhấn mạnh nhiệm vụ, tiếp tục triển khai CTĐT tiếp </w:t>
      </w:r>
      <w:r w:rsidRPr="00250226">
        <w:rPr>
          <w:rFonts w:eastAsia="Calibri"/>
        </w:rPr>
        <w:lastRenderedPageBreak/>
        <w:t xml:space="preserve">cận CDIO đạt hiệu quả cao </w:t>
      </w:r>
      <w:r w:rsidRPr="00D83D76">
        <w:rPr>
          <w:rFonts w:eastAsia="Calibri"/>
          <w:highlight w:val="cyan"/>
        </w:rPr>
        <w:t>[</w:t>
      </w:r>
      <w:hyperlink r:id="rId16">
        <w:r w:rsidRPr="00D83D76">
          <w:rPr>
            <w:rStyle w:val="Hyperlink"/>
            <w:color w:val="000000" w:themeColor="text1"/>
            <w:szCs w:val="26"/>
            <w:highlight w:val="cyan"/>
          </w:rPr>
          <w:t>H4.04.02.01</w:t>
        </w:r>
      </w:hyperlink>
      <w:r w:rsidRPr="00D83D76">
        <w:rPr>
          <w:rFonts w:eastAsia="Calibri"/>
          <w:highlight w:val="cyan"/>
        </w:rPr>
        <w:t>].</w:t>
      </w:r>
      <w:r w:rsidRPr="00F70D8A">
        <w:rPr>
          <w:rFonts w:eastAsia="Calibri"/>
        </w:rPr>
        <w:t xml:space="preserve"> Viện KTCN, bộ môn </w:t>
      </w:r>
      <w:r w:rsidR="00B21D88">
        <w:rPr>
          <w:color w:val="000000" w:themeColor="text1"/>
          <w:szCs w:val="26"/>
        </w:rPr>
        <w:t>CNKTOTO</w:t>
      </w:r>
      <w:r w:rsidR="00B21D88" w:rsidRPr="00F70D8A">
        <w:rPr>
          <w:rFonts w:eastAsia="Calibri"/>
        </w:rPr>
        <w:t xml:space="preserve"> </w:t>
      </w:r>
      <w:r w:rsidRPr="00F70D8A">
        <w:rPr>
          <w:rFonts w:eastAsia="Calibri"/>
        </w:rPr>
        <w:t xml:space="preserve">có xây dựng và chỉnh sửa bổ sung các phương pháp giảng dạy hiệu quả trong hoạt động dạy học để đạt CĐR thông qua </w:t>
      </w:r>
      <w:r w:rsidRPr="00250226">
        <w:rPr>
          <w:rFonts w:eastAsia="Calibri"/>
        </w:rPr>
        <w:t xml:space="preserve">biên bản họp và seminar </w:t>
      </w:r>
      <w:r w:rsidRPr="00D83D76">
        <w:rPr>
          <w:rFonts w:eastAsia="Calibri"/>
          <w:highlight w:val="yellow"/>
        </w:rPr>
        <w:t>[</w:t>
      </w:r>
      <w:hyperlink r:id="rId17">
        <w:r w:rsidRPr="00D83D76">
          <w:rPr>
            <w:rStyle w:val="Hyperlink"/>
            <w:color w:val="000000" w:themeColor="text1"/>
            <w:szCs w:val="26"/>
            <w:highlight w:val="yellow"/>
          </w:rPr>
          <w:t>H4.04.02.02</w:t>
        </w:r>
      </w:hyperlink>
      <w:r w:rsidRPr="00D83D76">
        <w:rPr>
          <w:rFonts w:eastAsia="Calibri"/>
          <w:highlight w:val="yellow"/>
        </w:rPr>
        <w:t>].</w:t>
      </w:r>
      <w:r w:rsidRPr="00250226">
        <w:rPr>
          <w:rFonts w:eastAsia="Calibri"/>
        </w:rPr>
        <w:t xml:space="preserve"> Bên</w:t>
      </w:r>
      <w:r w:rsidRPr="00F70D8A">
        <w:rPr>
          <w:rFonts w:eastAsia="Calibri"/>
        </w:rPr>
        <w:t xml:space="preserve"> cạnh đó, Trường Đại học Vinh còn triển khai kế hoạch xây dựng tổ hợp công nghệ dạy học hiệu quả trong hoạt động dạy học để đạt CĐR: Thông báo về việc cập nhật thông tin cá nhân của SV lên phần mềm; Công văn, kế hoạch của nhà trường về việc tổ chức giảng dạy học tập trực tuyến của nhà trường trong đợt dịch C</w:t>
      </w:r>
      <w:r w:rsidR="00661029">
        <w:rPr>
          <w:rFonts w:eastAsia="Calibri"/>
        </w:rPr>
        <w:t>OVID</w:t>
      </w:r>
      <w:r w:rsidRPr="00F70D8A">
        <w:rPr>
          <w:rFonts w:eastAsia="Calibri"/>
        </w:rPr>
        <w:t>-19;</w:t>
      </w:r>
      <w:r w:rsidRPr="00F70D8A">
        <w:rPr>
          <w:rFonts w:eastAsia="Calibri"/>
          <w:i/>
          <w:iCs/>
        </w:rPr>
        <w:t xml:space="preserve"> </w:t>
      </w:r>
      <w:r w:rsidRPr="00F70D8A">
        <w:rPr>
          <w:rFonts w:eastAsia="Calibri"/>
        </w:rPr>
        <w:t xml:space="preserve">và một số trang dạy học trực tuyến như LMS, elearning… </w:t>
      </w:r>
      <w:r w:rsidRPr="00D83D76">
        <w:rPr>
          <w:rFonts w:eastAsia="Calibri"/>
          <w:highlight w:val="cyan"/>
          <w:shd w:val="clear" w:color="auto" w:fill="FFFF00"/>
        </w:rPr>
        <w:t>[</w:t>
      </w:r>
      <w:hyperlink r:id="rId18">
        <w:r w:rsidRPr="00D83D76">
          <w:rPr>
            <w:rStyle w:val="Hyperlink"/>
            <w:color w:val="000000" w:themeColor="text1"/>
            <w:szCs w:val="26"/>
            <w:highlight w:val="cyan"/>
            <w:shd w:val="clear" w:color="auto" w:fill="FFFF00"/>
          </w:rPr>
          <w:t>H4.04.02.03</w:t>
        </w:r>
      </w:hyperlink>
      <w:r w:rsidRPr="00D83D76">
        <w:rPr>
          <w:rFonts w:eastAsia="Calibri"/>
          <w:highlight w:val="cyan"/>
          <w:shd w:val="clear" w:color="auto" w:fill="FFFF00"/>
        </w:rPr>
        <w:t>]</w:t>
      </w:r>
    </w:p>
    <w:p w14:paraId="1C88EE29" w14:textId="2E984815" w:rsidR="00F70D8A" w:rsidRPr="00F70D8A" w:rsidRDefault="00F70D8A" w:rsidP="00F70D8A">
      <w:pPr>
        <w:rPr>
          <w:rFonts w:eastAsia="Calibri"/>
        </w:rPr>
      </w:pPr>
      <w:r w:rsidRPr="00F70D8A">
        <w:rPr>
          <w:rFonts w:eastAsia="Calibri"/>
        </w:rPr>
        <w:t>Để hướng dẫn SV sử dụng các hoạt động học tập phù hợp, giúp SV chủ động tiếp thu, lĩnh hội kiến thức nhằm đạt CĐR: Nhà trường tổ chức các chương trình tư vấn tuyển dụng, chia sẻ kinh nghiệm cho SV Trường Đại học Vinh</w:t>
      </w:r>
      <w:r w:rsidR="00F70CDC">
        <w:rPr>
          <w:rFonts w:eastAsia="Calibri"/>
        </w:rPr>
        <w:t>,</w:t>
      </w:r>
      <w:r w:rsidRPr="00F70D8A">
        <w:rPr>
          <w:rFonts w:eastAsia="Calibri"/>
        </w:rPr>
        <w:t xml:space="preserve"> tổ chức giải thưởng SV nghiên cứu khoa học, </w:t>
      </w:r>
      <w:r w:rsidR="009442E4">
        <w:rPr>
          <w:rFonts w:eastAsia="Calibri"/>
        </w:rPr>
        <w:t>t</w:t>
      </w:r>
      <w:r w:rsidRPr="00F70D8A">
        <w:rPr>
          <w:rFonts w:eastAsia="Calibri"/>
        </w:rPr>
        <w:t xml:space="preserve">ổ chức các nghiên cứu học tập lĩnh hội kiến thức qua tổ chức tháng rèn nghề cho SV </w:t>
      </w:r>
      <w:r w:rsidRPr="00FE3A38">
        <w:rPr>
          <w:rFonts w:eastAsia="Calibri"/>
          <w:highlight w:val="cyan"/>
        </w:rPr>
        <w:t>[</w:t>
      </w:r>
      <w:hyperlink r:id="rId19">
        <w:r w:rsidRPr="00FE3A38">
          <w:rPr>
            <w:rStyle w:val="Hyperlink"/>
            <w:color w:val="000000" w:themeColor="text1"/>
            <w:szCs w:val="26"/>
            <w:highlight w:val="cyan"/>
          </w:rPr>
          <w:t>H4.04.02.04</w:t>
        </w:r>
      </w:hyperlink>
      <w:r w:rsidRPr="00FE3A38">
        <w:rPr>
          <w:rFonts w:eastAsia="Calibri"/>
          <w:highlight w:val="cyan"/>
          <w:u w:val="single"/>
        </w:rPr>
        <w:t>]</w:t>
      </w:r>
      <w:r w:rsidRPr="00F70D8A">
        <w:rPr>
          <w:rFonts w:eastAsia="Calibri"/>
          <w:u w:val="single"/>
        </w:rPr>
        <w:t>.</w:t>
      </w:r>
      <w:r w:rsidRPr="00F70D8A">
        <w:rPr>
          <w:rFonts w:eastAsia="Calibri"/>
        </w:rPr>
        <w:t xml:space="preserve"> Viện KTCN, </w:t>
      </w:r>
      <w:r w:rsidR="00661029">
        <w:rPr>
          <w:rFonts w:eastAsia="Calibri"/>
        </w:rPr>
        <w:t>bộ môn CNKTOTO</w:t>
      </w:r>
      <w:r w:rsidRPr="00F70D8A">
        <w:rPr>
          <w:rFonts w:eastAsia="Calibri"/>
        </w:rPr>
        <w:t xml:space="preserve"> và GV hướng dẫn người học sử dụng phương pháp nghiên cứu và học tập hiệu quả, lĩnh hội kiến thức: quy định, hướng dẫn thực tập cuối khóa của </w:t>
      </w:r>
      <w:r w:rsidR="00661029">
        <w:rPr>
          <w:rFonts w:eastAsia="Calibri"/>
        </w:rPr>
        <w:t>bộ môn CNKTOTO</w:t>
      </w:r>
      <w:r w:rsidRPr="00F70D8A">
        <w:rPr>
          <w:rFonts w:eastAsia="Calibri"/>
        </w:rPr>
        <w:t xml:space="preserve">; tổ chức các chương trình cho SV rèn luyện các kỹ năng và đạt CĐR như tham quan thực tế tại doanh nghiệp, … </w:t>
      </w:r>
      <w:r w:rsidRPr="002C2C8D">
        <w:rPr>
          <w:rFonts w:eastAsia="Calibri"/>
          <w:highlight w:val="cyan"/>
        </w:rPr>
        <w:t>[</w:t>
      </w:r>
      <w:hyperlink r:id="rId20">
        <w:r w:rsidRPr="002C2C8D">
          <w:rPr>
            <w:rStyle w:val="Hyperlink"/>
            <w:color w:val="000000" w:themeColor="text1"/>
            <w:szCs w:val="26"/>
            <w:highlight w:val="cyan"/>
          </w:rPr>
          <w:t>H4.04.02.05</w:t>
        </w:r>
      </w:hyperlink>
      <w:r w:rsidRPr="002C2C8D">
        <w:rPr>
          <w:rFonts w:eastAsia="Calibri"/>
          <w:highlight w:val="cyan"/>
        </w:rPr>
        <w:t>].</w:t>
      </w:r>
      <w:r w:rsidRPr="00F70D8A">
        <w:rPr>
          <w:rFonts w:eastAsia="Calibri"/>
        </w:rPr>
        <w:t xml:space="preserve"> Trường Đại học Vinh, Viện KTCN, </w:t>
      </w:r>
      <w:r w:rsidR="00661029">
        <w:rPr>
          <w:rFonts w:eastAsia="Calibri"/>
        </w:rPr>
        <w:t>Bộ môn CNKTOTO</w:t>
      </w:r>
      <w:r w:rsidRPr="00F70D8A">
        <w:rPr>
          <w:rFonts w:eastAsia="Calibri"/>
        </w:rPr>
        <w:t xml:space="preserve"> áp dụng tổ hợp công nghệ để việc học tập của SV đạt hiệu quả, đạt CĐR đặc biệt trong đợt dịch </w:t>
      </w:r>
      <w:r w:rsidR="00661029">
        <w:rPr>
          <w:rFonts w:eastAsia="Calibri"/>
        </w:rPr>
        <w:t>COVID-19</w:t>
      </w:r>
      <w:r w:rsidRPr="00F70D8A">
        <w:rPr>
          <w:rFonts w:eastAsia="Calibri"/>
        </w:rPr>
        <w:t xml:space="preserve"> như một số trang học trực tuyến LMS, elearning… </w:t>
      </w:r>
      <w:r w:rsidRPr="00E21B58">
        <w:rPr>
          <w:rFonts w:eastAsia="Calibri"/>
          <w:highlight w:val="cyan"/>
        </w:rPr>
        <w:t>[</w:t>
      </w:r>
      <w:hyperlink r:id="rId21">
        <w:r w:rsidRPr="00E21B58">
          <w:rPr>
            <w:rStyle w:val="Hyperlink"/>
            <w:color w:val="000000" w:themeColor="text1"/>
            <w:szCs w:val="26"/>
            <w:highlight w:val="cyan"/>
          </w:rPr>
          <w:t>H4.04.02.06</w:t>
        </w:r>
      </w:hyperlink>
      <w:r w:rsidRPr="00E21B58">
        <w:rPr>
          <w:rFonts w:eastAsia="Calibri"/>
          <w:highlight w:val="cyan"/>
        </w:rPr>
        <w:t>].</w:t>
      </w:r>
      <w:r w:rsidRPr="00F70D8A">
        <w:rPr>
          <w:rFonts w:eastAsia="Calibri"/>
        </w:rPr>
        <w:t> Với phương pháp truyền thống, giảng viên truyền đạt nội dung bài giảng trên lớp, sinh viên tiếp cận tương đối thụ động. Với cách tiếp cận CDIO, giảng viên sẽ cung cấp trước bài giảng cho sinh viên, sinh viên phải học trên LMS, elearning trước khi đến lớp. Đồng thời, sinh viên phải chuẩn bị nội dung thảo luận ở lớp. Tỷ lệ thí nghiệm, thực hành, thực tập cũng được tăng cường. Cụ thể là ở Khóa K62, sinh viên có hai đợt thực tập doanh nghiệp thay vì một đợt như các khóa học trước. Nhiều học phần được thiết kế dạy học dự án, và mời các doanh nghiệp tham gia công tác đào tạo và giảng dạy nhằm đạt được mục tiêu tăng cường kỹ năng và năng lực thực hành nghề nghiệp theo chuẩn đầu ra.</w:t>
      </w:r>
    </w:p>
    <w:p w14:paraId="4C255EB4" w14:textId="77777777" w:rsidR="00F70D8A" w:rsidRPr="00F70D8A" w:rsidRDefault="00F70D8A" w:rsidP="00F70D8A">
      <w:pPr>
        <w:rPr>
          <w:rFonts w:eastAsia="Calibri"/>
        </w:rPr>
      </w:pPr>
      <w:r w:rsidRPr="00F70D8A">
        <w:rPr>
          <w:rFonts w:eastAsia="Calibri"/>
        </w:rPr>
        <w:lastRenderedPageBreak/>
        <w:t xml:space="preserve">Người học hài lòng với các hoạt động dạy và học, các phương pháp dạy học được sử dụng trong CTĐT. Phương pháp giảng dạy, hình thức, tài liệu, tác phong… của người GV đều được SV đánh giá và phản hồi qua sự thu thập ý kiến phản hồi từ SV của Trường Đại học Vinh thông qua phiếu lấy ý kiến theo hình thức trực tuyến và trực tiếp. Đa số SV có những phản hồi tích cực đến việc tổ chức dạy học của GV và cho rằng dạy học theo tiếp cận CDIO đã mang lại hiệu quả cao trong việc rèn luyện kĩ năng nghề nghiệp để đạt được CĐR. Trường tổng kết các đánh giá của SV, lập báo cáo kết quả gửi lại trực tiếp cho GV qua email cá nhân hoặc bằng văn bản; gửi cho các khoa, viện để có điều chỉnh kịp thời trong công tác giảng dạy, nâng cao chất lượng đào tạo. Qua khảo sát, GV và người học hài lòng với phương pháp giảng dạy được sử dụng trong CTĐT. </w:t>
      </w:r>
      <w:r w:rsidRPr="00FD4AE6">
        <w:rPr>
          <w:rFonts w:eastAsia="Calibri"/>
          <w:highlight w:val="cyan"/>
        </w:rPr>
        <w:t>[</w:t>
      </w:r>
      <w:hyperlink r:id="rId22">
        <w:r w:rsidRPr="00FD4AE6">
          <w:rPr>
            <w:rStyle w:val="Hyperlink"/>
            <w:color w:val="000000" w:themeColor="text1"/>
            <w:szCs w:val="26"/>
            <w:highlight w:val="cyan"/>
          </w:rPr>
          <w:t>H4.04.02.07</w:t>
        </w:r>
      </w:hyperlink>
      <w:r w:rsidRPr="00FD4AE6">
        <w:rPr>
          <w:rFonts w:eastAsia="Calibri"/>
          <w:highlight w:val="cyan"/>
        </w:rPr>
        <w:t>].</w:t>
      </w:r>
    </w:p>
    <w:p w14:paraId="50AF07FD" w14:textId="77777777" w:rsidR="00F70D8A" w:rsidRPr="00F70D8A" w:rsidRDefault="00F70D8A" w:rsidP="00F70D8A">
      <w:pPr>
        <w:widowControl w:val="0"/>
        <w:spacing w:before="0" w:after="0" w:line="384" w:lineRule="auto"/>
        <w:ind w:firstLine="720"/>
        <w:rPr>
          <w:rFonts w:eastAsia="Calibri"/>
          <w:b/>
          <w:bCs/>
          <w:color w:val="000000" w:themeColor="text1"/>
          <w:szCs w:val="26"/>
        </w:rPr>
      </w:pPr>
      <w:r w:rsidRPr="00F70D8A">
        <w:rPr>
          <w:rFonts w:eastAsia="Calibri"/>
          <w:i/>
          <w:iCs/>
          <w:color w:val="000000" w:themeColor="text1"/>
          <w:szCs w:val="26"/>
        </w:rPr>
        <w:t>2. Điểm mạnh</w:t>
      </w:r>
    </w:p>
    <w:p w14:paraId="65D264A0" w14:textId="7C858A4E" w:rsidR="00F70D8A" w:rsidRPr="00F70D8A" w:rsidRDefault="009B72A9" w:rsidP="00F70D8A">
      <w:pPr>
        <w:rPr>
          <w:rFonts w:eastAsia="Calibri"/>
        </w:rPr>
      </w:pPr>
      <w:r>
        <w:rPr>
          <w:rFonts w:eastAsia="Calibri"/>
        </w:rPr>
        <w:t>Ngành CNKTOTO</w:t>
      </w:r>
      <w:r w:rsidR="00F70D8A" w:rsidRPr="00F70D8A">
        <w:rPr>
          <w:rFonts w:eastAsia="Calibri"/>
        </w:rPr>
        <w:t xml:space="preserve"> có các hoạt động giảng dạy, học tập đa dạng, phong phú. Trong đó CTĐT chú trọng đến hoạt động thực tập, thực hành tại </w:t>
      </w:r>
      <w:r w:rsidR="00E17510">
        <w:rPr>
          <w:rFonts w:eastAsia="Calibri"/>
        </w:rPr>
        <w:t>xưởng thực hành</w:t>
      </w:r>
      <w:r w:rsidR="003D4779">
        <w:rPr>
          <w:rFonts w:eastAsia="Calibri"/>
        </w:rPr>
        <w:t xml:space="preserve"> ô tô</w:t>
      </w:r>
      <w:r w:rsidR="00F70D8A" w:rsidRPr="00F70D8A">
        <w:rPr>
          <w:rFonts w:eastAsia="Calibri"/>
        </w:rPr>
        <w:t xml:space="preserve">, cũng như hoạt động tham quan thực tế tại doanh nghiệp. </w:t>
      </w:r>
    </w:p>
    <w:p w14:paraId="536B47A8" w14:textId="347DD8DB" w:rsidR="00F70D8A" w:rsidRPr="00F70D8A" w:rsidRDefault="00F70D8A" w:rsidP="00F70D8A">
      <w:pPr>
        <w:rPr>
          <w:rFonts w:eastAsia="Calibri"/>
        </w:rPr>
      </w:pPr>
      <w:r w:rsidRPr="00F70D8A">
        <w:rPr>
          <w:rFonts w:eastAsia="Calibri"/>
        </w:rPr>
        <w:t xml:space="preserve"> Đội ngũ CB giảng dạy của </w:t>
      </w:r>
      <w:r w:rsidR="00661029">
        <w:rPr>
          <w:rFonts w:eastAsia="Calibri"/>
        </w:rPr>
        <w:t>bộ môn CNKTOTO</w:t>
      </w:r>
      <w:r w:rsidRPr="00F70D8A">
        <w:rPr>
          <w:rFonts w:eastAsia="Calibri"/>
        </w:rPr>
        <w:t xml:space="preserve"> thường xuyên điều chỉnh, cập nhật giáo án, tài liệu tham khảo và cải tiến phương pháp giáo dục phù hợp với từng khóa học, Phương pháp giảng dạy chú trọng phát huy tính tích cực, sáng tạo của người học, phát triển năng lực và kỹ năng của sinh viên. Từ đó, giảng viên rút ra được những kinh nghiệm, nâng cao chất lượng công tác dạy và học để đạt được CĐR.</w:t>
      </w:r>
    </w:p>
    <w:p w14:paraId="55A8E9B2" w14:textId="77777777" w:rsidR="00F70D8A" w:rsidRPr="00F70D8A" w:rsidRDefault="00F70D8A" w:rsidP="00F70D8A">
      <w:pPr>
        <w:widowControl w:val="0"/>
        <w:spacing w:before="0" w:after="0" w:line="384" w:lineRule="auto"/>
        <w:ind w:firstLine="720"/>
        <w:rPr>
          <w:rFonts w:eastAsia="Calibri"/>
          <w:b/>
          <w:bCs/>
          <w:color w:val="000000" w:themeColor="text1"/>
          <w:szCs w:val="26"/>
        </w:rPr>
      </w:pPr>
      <w:r w:rsidRPr="00F70D8A">
        <w:rPr>
          <w:rFonts w:eastAsia="Calibri"/>
          <w:i/>
          <w:iCs/>
          <w:color w:val="000000" w:themeColor="text1"/>
          <w:szCs w:val="26"/>
        </w:rPr>
        <w:t>3. Điểm tồn tại</w:t>
      </w:r>
    </w:p>
    <w:p w14:paraId="4C1A408F" w14:textId="6B6F95F2" w:rsidR="00F70D8A" w:rsidRPr="00F70D8A" w:rsidRDefault="00F70D8A" w:rsidP="00F70D8A">
      <w:pPr>
        <w:rPr>
          <w:rFonts w:eastAsia="Calibri"/>
        </w:rPr>
      </w:pPr>
      <w:r w:rsidRPr="00F70D8A">
        <w:rPr>
          <w:rFonts w:eastAsia="Calibri"/>
        </w:rPr>
        <w:t xml:space="preserve">Việc cho SV có môi trường tiếp xúc với thực tế các doanh nghiệp thời gian còn ngắn và chủ yếu là năm cuối của khóa học; áp dụng kiến thức đã học vào thực tế đang hạn chế, mới dừng lại trong các lớp học. </w:t>
      </w:r>
      <w:r w:rsidRPr="00FF62C2">
        <w:rPr>
          <w:rFonts w:eastAsia="Calibri"/>
        </w:rPr>
        <w:t xml:space="preserve">Ngoài ra, </w:t>
      </w:r>
      <w:r w:rsidR="009B72A9" w:rsidRPr="00FF62C2">
        <w:rPr>
          <w:rFonts w:eastAsia="Calibri"/>
        </w:rPr>
        <w:t>ngành CNKTOTO</w:t>
      </w:r>
      <w:r w:rsidRPr="00FF62C2">
        <w:rPr>
          <w:rFonts w:eastAsia="Calibri"/>
        </w:rPr>
        <w:t xml:space="preserve"> cần tổ chức thường xuyên hơn nữa các sân chơi, câu lạc bộ, rèn luyện kỹ năng sống và kỹ năng nghề nghiệp cho sinh viên.</w:t>
      </w:r>
    </w:p>
    <w:p w14:paraId="262B8132" w14:textId="77777777" w:rsidR="00F70D8A" w:rsidRPr="00F70D8A" w:rsidRDefault="00F70D8A" w:rsidP="00F70D8A">
      <w:pPr>
        <w:widowControl w:val="0"/>
        <w:spacing w:before="0" w:after="0" w:line="372" w:lineRule="auto"/>
        <w:ind w:firstLine="720"/>
        <w:rPr>
          <w:rFonts w:eastAsia="Calibri"/>
          <w:i/>
          <w:iCs/>
          <w:color w:val="000000" w:themeColor="text1"/>
          <w:szCs w:val="26"/>
        </w:rPr>
      </w:pPr>
      <w:r w:rsidRPr="00F70D8A">
        <w:rPr>
          <w:rFonts w:eastAsia="Calibri"/>
          <w:i/>
          <w:iCs/>
          <w:color w:val="000000" w:themeColor="text1"/>
          <w:szCs w:val="26"/>
        </w:rPr>
        <w:t>4. Kế hoạch hành động</w:t>
      </w:r>
    </w:p>
    <w:tbl>
      <w:tblPr>
        <w:tblW w:w="9047" w:type="dxa"/>
        <w:jc w:val="center"/>
        <w:tblCellMar>
          <w:top w:w="15" w:type="dxa"/>
          <w:left w:w="15" w:type="dxa"/>
          <w:bottom w:w="15" w:type="dxa"/>
          <w:right w:w="15" w:type="dxa"/>
        </w:tblCellMar>
        <w:tblLook w:val="04A0" w:firstRow="1" w:lastRow="0" w:firstColumn="1" w:lastColumn="0" w:noHBand="0" w:noVBand="1"/>
      </w:tblPr>
      <w:tblGrid>
        <w:gridCol w:w="577"/>
        <w:gridCol w:w="1007"/>
        <w:gridCol w:w="3519"/>
        <w:gridCol w:w="1766"/>
        <w:gridCol w:w="1319"/>
        <w:gridCol w:w="859"/>
      </w:tblGrid>
      <w:tr w:rsidR="003F1B8A" w:rsidRPr="00F70D8A" w14:paraId="62A70D1C" w14:textId="77777777" w:rsidTr="007A5E2A">
        <w:trPr>
          <w:trHeight w:val="346"/>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E082D6F" w14:textId="77777777" w:rsidR="00F70D8A" w:rsidRPr="007A5E2A" w:rsidRDefault="00F70D8A">
            <w:pPr>
              <w:widowControl w:val="0"/>
              <w:spacing w:before="0" w:after="0" w:line="288" w:lineRule="auto"/>
              <w:ind w:firstLine="0"/>
              <w:jc w:val="center"/>
              <w:rPr>
                <w:rFonts w:eastAsia="Calibri"/>
                <w:color w:val="000000" w:themeColor="text1"/>
                <w:szCs w:val="26"/>
              </w:rPr>
            </w:pPr>
            <w:r w:rsidRPr="007A5E2A">
              <w:rPr>
                <w:rFonts w:eastAsia="Calibri"/>
                <w:b/>
                <w:bCs/>
                <w:color w:val="000000" w:themeColor="text1"/>
                <w:szCs w:val="26"/>
              </w:rPr>
              <w:lastRenderedPageBreak/>
              <w:t>TT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AC3E619" w14:textId="77777777" w:rsidR="00F70D8A" w:rsidRPr="007A5E2A" w:rsidRDefault="00F70D8A">
            <w:pPr>
              <w:widowControl w:val="0"/>
              <w:spacing w:before="0" w:after="0" w:line="288" w:lineRule="auto"/>
              <w:ind w:firstLine="0"/>
              <w:jc w:val="center"/>
              <w:rPr>
                <w:rFonts w:eastAsia="Calibri"/>
                <w:color w:val="000000" w:themeColor="text1"/>
                <w:szCs w:val="26"/>
              </w:rPr>
            </w:pPr>
            <w:r w:rsidRPr="007A5E2A">
              <w:rPr>
                <w:rFonts w:eastAsia="Calibri"/>
                <w:b/>
                <w:bCs/>
                <w:color w:val="000000" w:themeColor="text1"/>
                <w:szCs w:val="26"/>
              </w:rPr>
              <w:t>Mục tiêu</w:t>
            </w:r>
          </w:p>
        </w:tc>
        <w:tc>
          <w:tcPr>
            <w:tcW w:w="0" w:type="auto"/>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hideMark/>
          </w:tcPr>
          <w:p w14:paraId="585F20C7" w14:textId="77777777" w:rsidR="00F70D8A" w:rsidRPr="007A5E2A" w:rsidRDefault="00F70D8A">
            <w:pPr>
              <w:widowControl w:val="0"/>
              <w:spacing w:before="0" w:after="0" w:line="288" w:lineRule="auto"/>
              <w:ind w:firstLine="0"/>
              <w:jc w:val="center"/>
              <w:rPr>
                <w:rFonts w:eastAsia="Calibri"/>
                <w:color w:val="000000" w:themeColor="text1"/>
                <w:szCs w:val="26"/>
              </w:rPr>
            </w:pPr>
            <w:r w:rsidRPr="007A5E2A">
              <w:rPr>
                <w:rFonts w:eastAsia="Calibri"/>
                <w:b/>
                <w:bCs/>
                <w:color w:val="000000" w:themeColor="text1"/>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794803" w14:textId="77777777" w:rsidR="00F70D8A" w:rsidRPr="00F70D8A" w:rsidRDefault="00F70D8A">
            <w:pPr>
              <w:widowControl w:val="0"/>
              <w:spacing w:before="0" w:after="0" w:line="288" w:lineRule="auto"/>
              <w:ind w:firstLine="0"/>
              <w:jc w:val="center"/>
              <w:rPr>
                <w:rFonts w:eastAsia="Calibri"/>
                <w:color w:val="000000" w:themeColor="text1"/>
                <w:szCs w:val="26"/>
              </w:rPr>
            </w:pPr>
            <w:r w:rsidRPr="00F70D8A">
              <w:rPr>
                <w:rFonts w:eastAsia="Calibri"/>
                <w:b/>
                <w:bCs/>
                <w:color w:val="000000" w:themeColor="text1"/>
                <w:szCs w:val="26"/>
              </w:rPr>
              <w:t>Đơn vị, người thực hiện</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BCC6D23" w14:textId="77777777" w:rsidR="00F70D8A" w:rsidRPr="00F70D8A" w:rsidRDefault="00F70D8A">
            <w:pPr>
              <w:widowControl w:val="0"/>
              <w:spacing w:before="0" w:after="0" w:line="288" w:lineRule="auto"/>
              <w:ind w:firstLine="0"/>
              <w:jc w:val="center"/>
              <w:rPr>
                <w:rFonts w:eastAsia="Calibri"/>
                <w:color w:val="000000" w:themeColor="text1"/>
                <w:szCs w:val="26"/>
              </w:rPr>
            </w:pPr>
            <w:r w:rsidRPr="00F70D8A">
              <w:rPr>
                <w:rFonts w:eastAsia="Calibri"/>
                <w:b/>
                <w:bCs/>
                <w:color w:val="000000" w:themeColor="text1"/>
                <w:szCs w:val="26"/>
              </w:rPr>
              <w:t>Thời gian thực hiện hoặc hoàn thành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83AD94" w14:textId="77777777" w:rsidR="00F70D8A" w:rsidRPr="00F70D8A" w:rsidRDefault="00F70D8A">
            <w:pPr>
              <w:widowControl w:val="0"/>
              <w:spacing w:before="0" w:after="0" w:line="288" w:lineRule="auto"/>
              <w:ind w:firstLine="0"/>
              <w:jc w:val="center"/>
              <w:rPr>
                <w:rFonts w:eastAsia="Calibri"/>
                <w:color w:val="000000" w:themeColor="text1"/>
                <w:szCs w:val="26"/>
              </w:rPr>
            </w:pPr>
            <w:r w:rsidRPr="00F70D8A">
              <w:rPr>
                <w:rFonts w:eastAsia="Calibri"/>
                <w:b/>
                <w:bCs/>
                <w:color w:val="000000" w:themeColor="text1"/>
                <w:szCs w:val="26"/>
              </w:rPr>
              <w:t>Ghi chú</w:t>
            </w:r>
          </w:p>
        </w:tc>
      </w:tr>
      <w:tr w:rsidR="003F1B8A" w:rsidRPr="00F70D8A" w14:paraId="7AA1861B" w14:textId="77777777" w:rsidTr="007A5E2A">
        <w:trPr>
          <w:trHeight w:val="2733"/>
          <w:jc w:val="center"/>
        </w:trPr>
        <w:tc>
          <w:tcPr>
            <w:tcW w:w="0" w:type="auto"/>
            <w:tcBorders>
              <w:left w:val="single" w:sz="4" w:space="0" w:color="000000"/>
              <w:right w:val="single" w:sz="4" w:space="0" w:color="000000"/>
            </w:tcBorders>
            <w:shd w:val="clear" w:color="auto" w:fill="auto"/>
            <w:tcMar>
              <w:top w:w="0" w:type="dxa"/>
              <w:left w:w="115" w:type="dxa"/>
              <w:bottom w:w="0" w:type="dxa"/>
              <w:right w:w="115" w:type="dxa"/>
            </w:tcMar>
            <w:vAlign w:val="center"/>
          </w:tcPr>
          <w:p w14:paraId="3DAEDF3C" w14:textId="77777777" w:rsidR="00F70D8A" w:rsidRPr="007A5E2A" w:rsidRDefault="00F70D8A">
            <w:pPr>
              <w:widowControl w:val="0"/>
              <w:spacing w:before="0" w:after="0" w:line="288" w:lineRule="auto"/>
              <w:ind w:firstLine="0"/>
              <w:jc w:val="center"/>
              <w:rPr>
                <w:rFonts w:eastAsia="Calibri"/>
                <w:color w:val="000000" w:themeColor="text1"/>
                <w:szCs w:val="26"/>
              </w:rPr>
            </w:pPr>
            <w:r w:rsidRPr="007A5E2A">
              <w:rPr>
                <w:rFonts w:eastAsia="Calibri"/>
                <w:color w:val="000000" w:themeColor="text1"/>
                <w:szCs w:val="26"/>
              </w:rPr>
              <w:t>1</w:t>
            </w:r>
          </w:p>
        </w:tc>
        <w:tc>
          <w:tcPr>
            <w:tcW w:w="0" w:type="auto"/>
            <w:tcBorders>
              <w:left w:val="single" w:sz="4" w:space="0" w:color="000000"/>
              <w:right w:val="single" w:sz="4" w:space="0" w:color="auto"/>
            </w:tcBorders>
            <w:shd w:val="clear" w:color="auto" w:fill="auto"/>
            <w:tcMar>
              <w:top w:w="0" w:type="dxa"/>
              <w:left w:w="115" w:type="dxa"/>
              <w:bottom w:w="0" w:type="dxa"/>
              <w:right w:w="115" w:type="dxa"/>
            </w:tcMar>
            <w:vAlign w:val="center"/>
          </w:tcPr>
          <w:p w14:paraId="78B6E87F" w14:textId="77777777" w:rsidR="00F70D8A" w:rsidRPr="007A5E2A" w:rsidRDefault="00F70D8A">
            <w:pPr>
              <w:widowControl w:val="0"/>
              <w:spacing w:before="0" w:after="0" w:line="288" w:lineRule="auto"/>
              <w:ind w:firstLine="0"/>
              <w:jc w:val="left"/>
              <w:rPr>
                <w:rFonts w:eastAsia="Calibri"/>
                <w:color w:val="000000" w:themeColor="text1"/>
                <w:szCs w:val="26"/>
              </w:rPr>
            </w:pPr>
            <w:r w:rsidRPr="007A5E2A">
              <w:rPr>
                <w:rFonts w:eastAsia="Calibri"/>
                <w:color w:val="000000" w:themeColor="text1"/>
                <w:szCs w:val="26"/>
              </w:rPr>
              <w:t xml:space="preserve">Khắc phục tồn tại </w:t>
            </w:r>
          </w:p>
        </w:tc>
        <w:tc>
          <w:tcPr>
            <w:tcW w:w="0" w:type="auto"/>
            <w:tcBorders>
              <w:top w:val="single" w:sz="4" w:space="0" w:color="auto"/>
              <w:left w:val="single" w:sz="4" w:space="0" w:color="auto"/>
              <w:right w:val="single" w:sz="4" w:space="0" w:color="auto"/>
            </w:tcBorders>
            <w:shd w:val="clear" w:color="auto" w:fill="auto"/>
            <w:tcMar>
              <w:top w:w="0" w:type="dxa"/>
              <w:left w:w="115" w:type="dxa"/>
              <w:bottom w:w="0" w:type="dxa"/>
              <w:right w:w="115" w:type="dxa"/>
            </w:tcMar>
            <w:vAlign w:val="center"/>
          </w:tcPr>
          <w:p w14:paraId="1C0238F7" w14:textId="77777777" w:rsidR="00F70D8A" w:rsidRPr="007A5E2A" w:rsidRDefault="00F70D8A">
            <w:pPr>
              <w:widowControl w:val="0"/>
              <w:spacing w:before="0" w:after="0" w:line="288" w:lineRule="auto"/>
              <w:ind w:firstLine="0"/>
              <w:rPr>
                <w:rFonts w:eastAsia="Calibri"/>
                <w:color w:val="000000" w:themeColor="text1"/>
                <w:szCs w:val="26"/>
              </w:rPr>
            </w:pPr>
            <w:r w:rsidRPr="007A5E2A">
              <w:rPr>
                <w:rFonts w:eastAsia="Calibri"/>
                <w:color w:val="000000" w:themeColor="text1"/>
                <w:szCs w:val="26"/>
              </w:rPr>
              <w:t>- Phát triển nhiều hơn nữa các sân chơi, CLB, chương trình thi tài năng cho SV.</w:t>
            </w:r>
          </w:p>
          <w:p w14:paraId="4887CBAF" w14:textId="77777777" w:rsidR="00F70D8A" w:rsidRDefault="00F70D8A">
            <w:pPr>
              <w:widowControl w:val="0"/>
              <w:spacing w:before="0" w:after="0" w:line="288" w:lineRule="auto"/>
              <w:ind w:firstLine="0"/>
              <w:rPr>
                <w:rFonts w:eastAsia="Calibri"/>
                <w:color w:val="000000" w:themeColor="text1"/>
                <w:szCs w:val="26"/>
              </w:rPr>
            </w:pPr>
            <w:r w:rsidRPr="007A5E2A">
              <w:rPr>
                <w:rFonts w:eastAsia="Calibri"/>
                <w:color w:val="000000" w:themeColor="text1"/>
                <w:szCs w:val="26"/>
              </w:rPr>
              <w:t>- Tổ chức thường xuyên các chương trình thực tế tham quan các doanh nghiệp, nhà máy để SV có tầm nhìn sát thực về công việc tương lai.</w:t>
            </w:r>
          </w:p>
          <w:p w14:paraId="1C5013B4" w14:textId="1BA539E7" w:rsidR="009338EC" w:rsidRPr="007A5E2A" w:rsidRDefault="009338EC">
            <w:pPr>
              <w:widowControl w:val="0"/>
              <w:spacing w:before="0" w:after="0" w:line="288" w:lineRule="auto"/>
              <w:ind w:firstLine="0"/>
              <w:rPr>
                <w:rFonts w:eastAsia="Calibri"/>
                <w:color w:val="000000" w:themeColor="text1"/>
                <w:szCs w:val="26"/>
              </w:rPr>
            </w:pPr>
            <w:r>
              <w:rPr>
                <w:rFonts w:eastAsia="Calibri"/>
                <w:color w:val="000000" w:themeColor="text1"/>
                <w:szCs w:val="26"/>
              </w:rPr>
              <w:t>- Tăng cường hợp tác đào tạo với các cơ sở doanh nghiệp để SV có trải nghiệm thực tế tốt nhất.</w:t>
            </w:r>
          </w:p>
        </w:tc>
        <w:tc>
          <w:tcPr>
            <w:tcW w:w="0" w:type="auto"/>
            <w:tcBorders>
              <w:left w:val="single" w:sz="4" w:space="0" w:color="auto"/>
              <w:right w:val="single" w:sz="4" w:space="0" w:color="auto"/>
            </w:tcBorders>
            <w:tcMar>
              <w:top w:w="0" w:type="dxa"/>
              <w:left w:w="115" w:type="dxa"/>
              <w:bottom w:w="0" w:type="dxa"/>
              <w:right w:w="115" w:type="dxa"/>
            </w:tcMar>
            <w:vAlign w:val="center"/>
          </w:tcPr>
          <w:p w14:paraId="4710AE2B" w14:textId="60020AE9" w:rsidR="00F70D8A" w:rsidRPr="00F70D8A" w:rsidRDefault="007A5E2A" w:rsidP="007A5E2A">
            <w:pPr>
              <w:widowControl w:val="0"/>
              <w:spacing w:before="0" w:after="0" w:line="288" w:lineRule="auto"/>
              <w:ind w:firstLine="0"/>
              <w:jc w:val="center"/>
              <w:rPr>
                <w:rFonts w:eastAsia="Calibri"/>
                <w:color w:val="000000" w:themeColor="text1"/>
                <w:szCs w:val="26"/>
              </w:rPr>
            </w:pPr>
            <w:r>
              <w:rPr>
                <w:rFonts w:eastAsia="Calibri"/>
                <w:color w:val="000000" w:themeColor="text1"/>
                <w:szCs w:val="26"/>
              </w:rPr>
              <w:t>Viện KTCN</w:t>
            </w:r>
          </w:p>
        </w:tc>
        <w:tc>
          <w:tcPr>
            <w:tcW w:w="0" w:type="auto"/>
            <w:tcBorders>
              <w:top w:val="single" w:sz="4" w:space="0" w:color="auto"/>
              <w:left w:val="single" w:sz="4" w:space="0" w:color="auto"/>
              <w:right w:val="single" w:sz="4" w:space="0" w:color="auto"/>
            </w:tcBorders>
            <w:tcMar>
              <w:top w:w="0" w:type="dxa"/>
              <w:left w:w="115" w:type="dxa"/>
              <w:bottom w:w="0" w:type="dxa"/>
              <w:right w:w="115" w:type="dxa"/>
            </w:tcMar>
            <w:vAlign w:val="center"/>
          </w:tcPr>
          <w:p w14:paraId="65F66FED" w14:textId="50689C7C" w:rsidR="00F70D8A" w:rsidRPr="00F70D8A" w:rsidRDefault="00F70D8A">
            <w:pPr>
              <w:widowControl w:val="0"/>
              <w:spacing w:before="0" w:after="0" w:line="288" w:lineRule="auto"/>
              <w:ind w:firstLine="0"/>
              <w:jc w:val="center"/>
              <w:rPr>
                <w:rFonts w:eastAsia="Calibri"/>
                <w:color w:val="000000" w:themeColor="text1"/>
                <w:szCs w:val="26"/>
              </w:rPr>
            </w:pPr>
            <w:r w:rsidRPr="00F70D8A">
              <w:rPr>
                <w:rFonts w:eastAsia="Calibri"/>
                <w:color w:val="000000" w:themeColor="text1"/>
                <w:szCs w:val="26"/>
              </w:rPr>
              <w:t>202</w:t>
            </w:r>
            <w:r w:rsidR="007A5E2A">
              <w:rPr>
                <w:rFonts w:eastAsia="Calibri"/>
                <w:color w:val="000000" w:themeColor="text1"/>
                <w:szCs w:val="26"/>
              </w:rPr>
              <w:t>5</w:t>
            </w:r>
          </w:p>
        </w:tc>
        <w:tc>
          <w:tcPr>
            <w:tcW w:w="0" w:type="auto"/>
            <w:tcBorders>
              <w:left w:val="single" w:sz="4" w:space="0" w:color="auto"/>
              <w:right w:val="single" w:sz="4" w:space="0" w:color="000000"/>
            </w:tcBorders>
            <w:tcMar>
              <w:top w:w="0" w:type="dxa"/>
              <w:left w:w="115" w:type="dxa"/>
              <w:bottom w:w="0" w:type="dxa"/>
              <w:right w:w="115" w:type="dxa"/>
            </w:tcMar>
            <w:vAlign w:val="center"/>
          </w:tcPr>
          <w:p w14:paraId="3A30BBCD" w14:textId="77777777" w:rsidR="00F70D8A" w:rsidRPr="00F70D8A" w:rsidRDefault="00F70D8A">
            <w:pPr>
              <w:widowControl w:val="0"/>
              <w:spacing w:before="0" w:after="0" w:line="288" w:lineRule="auto"/>
              <w:ind w:firstLine="0"/>
              <w:jc w:val="left"/>
              <w:rPr>
                <w:rFonts w:eastAsia="Calibri"/>
                <w:color w:val="000000" w:themeColor="text1"/>
                <w:szCs w:val="26"/>
              </w:rPr>
            </w:pPr>
            <w:r w:rsidRPr="00F70D8A">
              <w:rPr>
                <w:rFonts w:eastAsia="Calibri"/>
                <w:color w:val="000000" w:themeColor="text1"/>
                <w:szCs w:val="26"/>
              </w:rPr>
              <w:t>Hàng năm</w:t>
            </w:r>
          </w:p>
        </w:tc>
      </w:tr>
      <w:tr w:rsidR="003F1B8A" w:rsidRPr="00F70D8A" w14:paraId="61D9D0F2" w14:textId="77777777" w:rsidTr="007A5E2A">
        <w:trPr>
          <w:trHeight w:val="23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1A2A376" w14:textId="77777777" w:rsidR="00F70D8A" w:rsidRPr="007A5E2A" w:rsidRDefault="00F70D8A">
            <w:pPr>
              <w:widowControl w:val="0"/>
              <w:spacing w:before="0" w:after="0" w:line="288" w:lineRule="auto"/>
              <w:ind w:firstLine="0"/>
              <w:jc w:val="center"/>
              <w:rPr>
                <w:rFonts w:eastAsia="Calibri"/>
                <w:color w:val="000000" w:themeColor="text1"/>
                <w:szCs w:val="26"/>
              </w:rPr>
            </w:pPr>
            <w:r w:rsidRPr="007A5E2A">
              <w:rPr>
                <w:rFonts w:eastAsia="Calibri"/>
                <w:color w:val="000000" w:themeColor="text1"/>
                <w:szCs w:val="2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7659DD6" w14:textId="77777777" w:rsidR="00F70D8A" w:rsidRPr="007A5E2A" w:rsidRDefault="00F70D8A">
            <w:pPr>
              <w:widowControl w:val="0"/>
              <w:spacing w:before="0" w:after="0" w:line="288" w:lineRule="auto"/>
              <w:ind w:firstLine="0"/>
              <w:jc w:val="left"/>
              <w:rPr>
                <w:rFonts w:eastAsia="Calibri"/>
                <w:color w:val="000000" w:themeColor="text1"/>
                <w:szCs w:val="26"/>
              </w:rPr>
            </w:pPr>
            <w:r w:rsidRPr="007A5E2A">
              <w:rPr>
                <w:rFonts w:eastAsia="Calibri"/>
                <w:color w:val="000000" w:themeColor="text1"/>
                <w:szCs w:val="26"/>
              </w:rPr>
              <w:t>Phát huy điểm mạnh</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0650EE2" w14:textId="1CC71D00" w:rsidR="00F70D8A" w:rsidRPr="007A5E2A" w:rsidRDefault="00F70D8A">
            <w:pPr>
              <w:widowControl w:val="0"/>
              <w:spacing w:before="0" w:after="0" w:line="288" w:lineRule="auto"/>
              <w:ind w:firstLine="0"/>
              <w:rPr>
                <w:rFonts w:eastAsia="Calibri"/>
                <w:color w:val="000000" w:themeColor="text1"/>
                <w:szCs w:val="26"/>
              </w:rPr>
            </w:pPr>
            <w:r w:rsidRPr="007A5E2A">
              <w:rPr>
                <w:rFonts w:eastAsia="Calibri"/>
                <w:color w:val="000000" w:themeColor="text1"/>
                <w:szCs w:val="26"/>
              </w:rPr>
              <w:t xml:space="preserve">- Tiếp tục trau dồi các hoạt động thực hành, </w:t>
            </w:r>
            <w:r w:rsidR="003F1B8A">
              <w:rPr>
                <w:rFonts w:eastAsia="Calibri"/>
                <w:color w:val="000000" w:themeColor="text1"/>
                <w:szCs w:val="26"/>
              </w:rPr>
              <w:t>trải nghiệm</w:t>
            </w:r>
            <w:r w:rsidRPr="007A5E2A">
              <w:rPr>
                <w:rFonts w:eastAsia="Calibri"/>
                <w:color w:val="000000" w:themeColor="text1"/>
                <w:szCs w:val="26"/>
              </w:rPr>
              <w:t>, thực tập</w:t>
            </w:r>
          </w:p>
          <w:p w14:paraId="5466863A" w14:textId="366ADCDC" w:rsidR="00F70D8A" w:rsidRPr="007A5E2A" w:rsidRDefault="003F1B8A">
            <w:pPr>
              <w:widowControl w:val="0"/>
              <w:spacing w:before="0" w:after="0" w:line="288" w:lineRule="auto"/>
              <w:ind w:firstLine="0"/>
              <w:rPr>
                <w:rFonts w:eastAsia="Calibri"/>
                <w:color w:val="000000" w:themeColor="text1"/>
                <w:szCs w:val="26"/>
              </w:rPr>
            </w:pPr>
            <w:r>
              <w:rPr>
                <w:rFonts w:eastAsia="Calibri"/>
                <w:color w:val="000000" w:themeColor="text1"/>
                <w:szCs w:val="26"/>
              </w:rPr>
              <w:t xml:space="preserve">- </w:t>
            </w:r>
            <w:r w:rsidR="00F70D8A" w:rsidRPr="007A5E2A">
              <w:rPr>
                <w:rFonts w:eastAsia="Calibri"/>
                <w:color w:val="000000" w:themeColor="text1"/>
                <w:szCs w:val="26"/>
              </w:rPr>
              <w:t>Tiếp tục đổi mới phương pháp giảng dạy và học tập tập trong đó chú trọng:</w:t>
            </w:r>
            <w:r>
              <w:rPr>
                <w:rFonts w:eastAsia="Calibri"/>
                <w:color w:val="000000" w:themeColor="text1"/>
                <w:szCs w:val="26"/>
              </w:rPr>
              <w:t xml:space="preserve"> </w:t>
            </w:r>
            <w:r w:rsidR="00F70D8A" w:rsidRPr="007A5E2A">
              <w:rPr>
                <w:rFonts w:eastAsia="Calibri"/>
                <w:color w:val="000000" w:themeColor="text1"/>
                <w:szCs w:val="26"/>
              </w:rPr>
              <w:t xml:space="preserve">Tổ chức các </w:t>
            </w:r>
            <w:r w:rsidR="00F70D8A" w:rsidRPr="007A5E2A">
              <w:rPr>
                <w:rFonts w:eastAsia="Calibri"/>
                <w:color w:val="000000" w:themeColor="text1"/>
                <w:szCs w:val="26"/>
                <w:u w:color="FF0000"/>
              </w:rPr>
              <w:t>buổi tập huấn</w:t>
            </w:r>
            <w:r w:rsidR="00F70D8A" w:rsidRPr="007A5E2A">
              <w:rPr>
                <w:rFonts w:eastAsia="Calibri"/>
                <w:color w:val="000000" w:themeColor="text1"/>
                <w:szCs w:val="26"/>
              </w:rPr>
              <w:t>, hội nghị/ hội thảo,</w:t>
            </w:r>
            <w:r>
              <w:rPr>
                <w:rFonts w:eastAsia="Calibri"/>
                <w:color w:val="000000" w:themeColor="text1"/>
                <w:szCs w:val="26"/>
              </w:rPr>
              <w:t xml:space="preserve"> seminar,</w:t>
            </w:r>
            <w:r w:rsidR="00F70D8A" w:rsidRPr="007A5E2A">
              <w:rPr>
                <w:rFonts w:eastAsia="Calibri"/>
                <w:color w:val="000000" w:themeColor="text1"/>
                <w:szCs w:val="26"/>
              </w:rPr>
              <w:t xml:space="preserve"> tọa đàm về </w:t>
            </w:r>
            <w:r>
              <w:rPr>
                <w:rFonts w:eastAsia="Calibri"/>
                <w:color w:val="000000" w:themeColor="text1"/>
                <w:szCs w:val="26"/>
              </w:rPr>
              <w:t xml:space="preserve">các </w:t>
            </w:r>
            <w:r w:rsidR="00F70D8A" w:rsidRPr="007A5E2A">
              <w:rPr>
                <w:rFonts w:eastAsia="Calibri"/>
                <w:color w:val="000000" w:themeColor="text1"/>
                <w:szCs w:val="26"/>
              </w:rPr>
              <w:t xml:space="preserve">phương pháp dạy học </w:t>
            </w:r>
            <w:r>
              <w:rPr>
                <w:rFonts w:eastAsia="Calibri"/>
                <w:color w:val="000000" w:themeColor="text1"/>
                <w:szCs w:val="26"/>
              </w:rPr>
              <w:t>mới, tiếp cận CĐR.</w:t>
            </w:r>
          </w:p>
          <w:p w14:paraId="7C383576" w14:textId="4305FB91" w:rsidR="00F70D8A" w:rsidRPr="007A5E2A" w:rsidRDefault="00F70D8A">
            <w:pPr>
              <w:widowControl w:val="0"/>
              <w:spacing w:before="0" w:after="0" w:line="288" w:lineRule="auto"/>
              <w:ind w:firstLine="0"/>
              <w:rPr>
                <w:rFonts w:eastAsia="Calibri"/>
                <w:color w:val="000000" w:themeColor="text1"/>
                <w:szCs w:val="26"/>
              </w:rPr>
            </w:pPr>
            <w:r w:rsidRPr="007A5E2A">
              <w:rPr>
                <w:rFonts w:eastAsia="Calibri"/>
                <w:color w:val="000000" w:themeColor="text1"/>
                <w:szCs w:val="26"/>
              </w:rPr>
              <w:t xml:space="preserve">- </w:t>
            </w:r>
            <w:r w:rsidR="003F1B8A">
              <w:rPr>
                <w:rFonts w:eastAsia="Calibri"/>
                <w:color w:val="000000" w:themeColor="text1"/>
                <w:szCs w:val="26"/>
              </w:rPr>
              <w:t>Tăng cường ứng dụng CNTT trong các hoạt động dạy và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67DA45" w14:textId="5790C516" w:rsidR="00F70D8A" w:rsidRPr="00F70D8A" w:rsidRDefault="00F70D8A" w:rsidP="003F1B8A">
            <w:pPr>
              <w:widowControl w:val="0"/>
              <w:spacing w:before="0" w:after="0" w:line="288" w:lineRule="auto"/>
              <w:ind w:firstLine="0"/>
              <w:jc w:val="center"/>
              <w:rPr>
                <w:rFonts w:eastAsia="Calibri"/>
                <w:color w:val="000000" w:themeColor="text1"/>
                <w:szCs w:val="26"/>
              </w:rPr>
            </w:pPr>
            <w:r w:rsidRPr="00F70D8A">
              <w:rPr>
                <w:rFonts w:eastAsia="Calibri"/>
                <w:color w:val="000000" w:themeColor="text1"/>
                <w:szCs w:val="26"/>
              </w:rPr>
              <w:t xml:space="preserve">Viện KTCN; </w:t>
            </w:r>
            <w:r w:rsidR="00661029">
              <w:rPr>
                <w:rFonts w:eastAsia="Calibri"/>
                <w:color w:val="000000" w:themeColor="text1"/>
                <w:szCs w:val="26"/>
              </w:rPr>
              <w:t>Bộ môn CNKTOTO</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2D39D9" w14:textId="4527D4A0" w:rsidR="00F70D8A" w:rsidRPr="00F70D8A" w:rsidRDefault="00F70D8A">
            <w:pPr>
              <w:widowControl w:val="0"/>
              <w:spacing w:before="0" w:after="0" w:line="288" w:lineRule="auto"/>
              <w:ind w:firstLine="0"/>
              <w:jc w:val="center"/>
              <w:rPr>
                <w:rFonts w:eastAsia="Calibri"/>
                <w:color w:val="000000" w:themeColor="text1"/>
                <w:szCs w:val="26"/>
              </w:rPr>
            </w:pPr>
            <w:r w:rsidRPr="00F70D8A">
              <w:rPr>
                <w:rFonts w:eastAsia="Calibri"/>
                <w:color w:val="000000" w:themeColor="text1"/>
                <w:szCs w:val="26"/>
              </w:rPr>
              <w:t>202</w:t>
            </w:r>
            <w:r w:rsidR="007A5E2A">
              <w:rPr>
                <w:rFonts w:eastAsia="Calibri"/>
                <w:color w:val="000000" w:themeColor="text1"/>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10F6D2" w14:textId="77777777" w:rsidR="00F70D8A" w:rsidRPr="00F70D8A" w:rsidRDefault="00F70D8A">
            <w:pPr>
              <w:widowControl w:val="0"/>
              <w:spacing w:before="0" w:after="0" w:line="288" w:lineRule="auto"/>
              <w:ind w:firstLine="0"/>
              <w:jc w:val="center"/>
              <w:rPr>
                <w:rFonts w:eastAsia="Calibri"/>
                <w:color w:val="000000" w:themeColor="text1"/>
                <w:szCs w:val="26"/>
              </w:rPr>
            </w:pPr>
            <w:r w:rsidRPr="00F70D8A">
              <w:rPr>
                <w:rFonts w:eastAsia="Calibri"/>
                <w:color w:val="000000" w:themeColor="text1"/>
                <w:szCs w:val="26"/>
              </w:rPr>
              <w:t>Hàng năm</w:t>
            </w:r>
          </w:p>
        </w:tc>
      </w:tr>
    </w:tbl>
    <w:p w14:paraId="7C31BB16" w14:textId="77777777" w:rsidR="00F70D8A" w:rsidRPr="00F70D8A" w:rsidRDefault="00F70D8A" w:rsidP="00F70D8A">
      <w:pPr>
        <w:widowControl w:val="0"/>
        <w:spacing w:before="240" w:after="0"/>
        <w:ind w:firstLine="720"/>
        <w:rPr>
          <w:rFonts w:eastAsia="Calibri"/>
          <w:b/>
          <w:bCs/>
          <w:color w:val="000000" w:themeColor="text1"/>
          <w:szCs w:val="26"/>
        </w:rPr>
      </w:pPr>
      <w:r w:rsidRPr="00F70D8A">
        <w:rPr>
          <w:rFonts w:eastAsia="Calibri"/>
          <w:i/>
          <w:iCs/>
          <w:color w:val="000000" w:themeColor="text1"/>
          <w:szCs w:val="26"/>
        </w:rPr>
        <w:t>5. Tự đánh giá: Đạt (5/7)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418"/>
        <w:gridCol w:w="1276"/>
        <w:gridCol w:w="1134"/>
        <w:gridCol w:w="1134"/>
        <w:gridCol w:w="1275"/>
      </w:tblGrid>
      <w:tr w:rsidR="00F70D8A" w:rsidRPr="00F70D8A" w14:paraId="1B1216F3" w14:textId="77777777">
        <w:trPr>
          <w:jc w:val="center"/>
        </w:trPr>
        <w:tc>
          <w:tcPr>
            <w:tcW w:w="9072" w:type="dxa"/>
            <w:gridSpan w:val="7"/>
          </w:tcPr>
          <w:p w14:paraId="1AE33FC5" w14:textId="77777777" w:rsidR="00F70D8A" w:rsidRPr="00F70D8A" w:rsidRDefault="00F70D8A">
            <w:pPr>
              <w:widowControl w:val="0"/>
              <w:spacing w:before="0" w:after="0"/>
              <w:ind w:firstLine="0"/>
              <w:jc w:val="center"/>
              <w:rPr>
                <w:rFonts w:eastAsia="Arial"/>
                <w:b/>
                <w:color w:val="000000" w:themeColor="text1"/>
                <w:szCs w:val="26"/>
              </w:rPr>
            </w:pPr>
            <w:r w:rsidRPr="00F70D8A">
              <w:rPr>
                <w:rFonts w:eastAsia="Arial"/>
                <w:b/>
                <w:color w:val="000000" w:themeColor="text1"/>
                <w:szCs w:val="26"/>
              </w:rPr>
              <w:t>Thang đánh giá</w:t>
            </w:r>
          </w:p>
        </w:tc>
      </w:tr>
      <w:tr w:rsidR="00F70D8A" w:rsidRPr="00F70D8A" w14:paraId="443C1207" w14:textId="77777777">
        <w:trPr>
          <w:jc w:val="center"/>
        </w:trPr>
        <w:tc>
          <w:tcPr>
            <w:tcW w:w="4253" w:type="dxa"/>
            <w:gridSpan w:val="3"/>
            <w:vAlign w:val="bottom"/>
          </w:tcPr>
          <w:p w14:paraId="20072C77" w14:textId="77777777" w:rsidR="00F70D8A" w:rsidRPr="00F70D8A" w:rsidRDefault="00F70D8A">
            <w:pPr>
              <w:widowControl w:val="0"/>
              <w:spacing w:before="0" w:after="0"/>
              <w:ind w:firstLine="0"/>
              <w:jc w:val="center"/>
              <w:rPr>
                <w:rFonts w:eastAsia="Arial"/>
                <w:b/>
                <w:color w:val="000000" w:themeColor="text1"/>
                <w:szCs w:val="26"/>
                <w:lang w:eastAsia="zh-CN"/>
              </w:rPr>
            </w:pPr>
            <w:r w:rsidRPr="00F70D8A">
              <w:rPr>
                <w:rFonts w:eastAsia="Arial"/>
                <w:b/>
                <w:color w:val="000000" w:themeColor="text1"/>
                <w:szCs w:val="26"/>
                <w:lang w:eastAsia="zh-CN"/>
              </w:rPr>
              <w:t>Chưa đạt</w:t>
            </w:r>
          </w:p>
        </w:tc>
        <w:tc>
          <w:tcPr>
            <w:tcW w:w="4819" w:type="dxa"/>
            <w:gridSpan w:val="4"/>
            <w:vAlign w:val="bottom"/>
          </w:tcPr>
          <w:p w14:paraId="4E418FF2" w14:textId="77777777" w:rsidR="00F70D8A" w:rsidRPr="00F70D8A" w:rsidRDefault="00F70D8A">
            <w:pPr>
              <w:widowControl w:val="0"/>
              <w:spacing w:before="0" w:after="0"/>
              <w:ind w:firstLine="0"/>
              <w:jc w:val="center"/>
              <w:rPr>
                <w:rFonts w:eastAsia="Arial"/>
                <w:b/>
                <w:color w:val="000000" w:themeColor="text1"/>
                <w:szCs w:val="26"/>
                <w:lang w:eastAsia="zh-CN"/>
              </w:rPr>
            </w:pPr>
            <w:r w:rsidRPr="00F70D8A">
              <w:rPr>
                <w:rFonts w:eastAsia="Arial"/>
                <w:b/>
                <w:color w:val="000000" w:themeColor="text1"/>
                <w:szCs w:val="26"/>
                <w:lang w:eastAsia="zh-CN"/>
              </w:rPr>
              <w:t>Đạt</w:t>
            </w:r>
          </w:p>
        </w:tc>
      </w:tr>
      <w:tr w:rsidR="00F70D8A" w:rsidRPr="00F70D8A" w14:paraId="57F03494" w14:textId="77777777">
        <w:trPr>
          <w:jc w:val="center"/>
        </w:trPr>
        <w:tc>
          <w:tcPr>
            <w:tcW w:w="1418" w:type="dxa"/>
          </w:tcPr>
          <w:p w14:paraId="4F8C6B96"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c>
          <w:tcPr>
            <w:tcW w:w="1417" w:type="dxa"/>
          </w:tcPr>
          <w:p w14:paraId="5908398D"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c>
          <w:tcPr>
            <w:tcW w:w="1418" w:type="dxa"/>
          </w:tcPr>
          <w:p w14:paraId="2B94AAD1"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c>
          <w:tcPr>
            <w:tcW w:w="1276" w:type="dxa"/>
          </w:tcPr>
          <w:p w14:paraId="0169F08B"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c>
          <w:tcPr>
            <w:tcW w:w="1134" w:type="dxa"/>
          </w:tcPr>
          <w:p w14:paraId="583DA517"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c>
          <w:tcPr>
            <w:tcW w:w="1134" w:type="dxa"/>
          </w:tcPr>
          <w:p w14:paraId="4FF33DB8"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c>
          <w:tcPr>
            <w:tcW w:w="1275" w:type="dxa"/>
          </w:tcPr>
          <w:p w14:paraId="4193A365" w14:textId="77777777" w:rsidR="00F70D8A" w:rsidRPr="00F70D8A" w:rsidRDefault="00F70D8A">
            <w:pPr>
              <w:widowControl w:val="0"/>
              <w:spacing w:before="0" w:after="0"/>
              <w:ind w:firstLine="0"/>
              <w:jc w:val="center"/>
              <w:rPr>
                <w:rFonts w:eastAsia="Arial"/>
                <w:color w:val="000000" w:themeColor="text1"/>
                <w:szCs w:val="26"/>
                <w:lang w:eastAsia="zh-CN"/>
              </w:rPr>
            </w:pPr>
            <w:r w:rsidRPr="00F70D8A">
              <w:rPr>
                <w:color w:val="000000" w:themeColor="text1"/>
                <w:position w:val="-1"/>
                <w:szCs w:val="26"/>
              </w:rPr>
              <w:t></w:t>
            </w:r>
          </w:p>
        </w:tc>
      </w:tr>
      <w:tr w:rsidR="00F70D8A" w:rsidRPr="00F70D8A" w14:paraId="1EF27E21" w14:textId="77777777">
        <w:trPr>
          <w:jc w:val="center"/>
        </w:trPr>
        <w:tc>
          <w:tcPr>
            <w:tcW w:w="1418" w:type="dxa"/>
          </w:tcPr>
          <w:p w14:paraId="351DF845" w14:textId="77777777" w:rsidR="00F70D8A" w:rsidRPr="00F70D8A" w:rsidRDefault="00F70D8A">
            <w:pPr>
              <w:widowControl w:val="0"/>
              <w:spacing w:before="0" w:after="0"/>
              <w:ind w:firstLine="0"/>
              <w:jc w:val="left"/>
              <w:rPr>
                <w:rFonts w:eastAsia="Arial"/>
                <w:color w:val="000000" w:themeColor="text1"/>
                <w:szCs w:val="26"/>
                <w:lang w:val="vi-VN"/>
              </w:rPr>
            </w:pPr>
          </w:p>
        </w:tc>
        <w:tc>
          <w:tcPr>
            <w:tcW w:w="1417" w:type="dxa"/>
          </w:tcPr>
          <w:p w14:paraId="59CA3520" w14:textId="77777777" w:rsidR="00F70D8A" w:rsidRPr="00F70D8A" w:rsidRDefault="00F70D8A">
            <w:pPr>
              <w:widowControl w:val="0"/>
              <w:spacing w:before="0" w:after="0"/>
              <w:ind w:firstLine="0"/>
              <w:jc w:val="left"/>
              <w:rPr>
                <w:rFonts w:eastAsia="Arial"/>
                <w:color w:val="000000" w:themeColor="text1"/>
                <w:szCs w:val="26"/>
                <w:lang w:val="vi-VN"/>
              </w:rPr>
            </w:pPr>
          </w:p>
        </w:tc>
        <w:tc>
          <w:tcPr>
            <w:tcW w:w="1418" w:type="dxa"/>
          </w:tcPr>
          <w:p w14:paraId="3D64E018" w14:textId="77777777" w:rsidR="00F70D8A" w:rsidRPr="00F70D8A" w:rsidRDefault="00F70D8A">
            <w:pPr>
              <w:widowControl w:val="0"/>
              <w:spacing w:before="0" w:after="0"/>
              <w:ind w:firstLine="0"/>
              <w:jc w:val="left"/>
              <w:rPr>
                <w:rFonts w:eastAsia="Arial"/>
                <w:color w:val="000000" w:themeColor="text1"/>
                <w:szCs w:val="26"/>
                <w:lang w:val="vi-VN"/>
              </w:rPr>
            </w:pPr>
          </w:p>
        </w:tc>
        <w:tc>
          <w:tcPr>
            <w:tcW w:w="1276" w:type="dxa"/>
          </w:tcPr>
          <w:p w14:paraId="61F5DFE5" w14:textId="77777777" w:rsidR="00F70D8A" w:rsidRPr="00F70D8A" w:rsidRDefault="00F70D8A">
            <w:pPr>
              <w:widowControl w:val="0"/>
              <w:spacing w:before="0" w:after="0"/>
              <w:ind w:firstLine="0"/>
              <w:jc w:val="left"/>
              <w:rPr>
                <w:rFonts w:eastAsia="Arial"/>
                <w:color w:val="000000" w:themeColor="text1"/>
                <w:szCs w:val="26"/>
              </w:rPr>
            </w:pPr>
          </w:p>
        </w:tc>
        <w:tc>
          <w:tcPr>
            <w:tcW w:w="1134" w:type="dxa"/>
          </w:tcPr>
          <w:p w14:paraId="309B329A" w14:textId="77777777" w:rsidR="00F70D8A" w:rsidRPr="00F70D8A" w:rsidRDefault="00F70D8A">
            <w:pPr>
              <w:widowControl w:val="0"/>
              <w:spacing w:before="0" w:after="0"/>
              <w:ind w:firstLine="0"/>
              <w:jc w:val="center"/>
              <w:rPr>
                <w:rFonts w:eastAsia="Arial"/>
                <w:color w:val="000000" w:themeColor="text1"/>
                <w:szCs w:val="26"/>
                <w:lang w:val="vi-VN"/>
              </w:rPr>
            </w:pPr>
            <w:r w:rsidRPr="00F70D8A">
              <w:rPr>
                <w:rFonts w:eastAsia="Arial"/>
                <w:color w:val="000000" w:themeColor="text1"/>
                <w:szCs w:val="26"/>
              </w:rPr>
              <w:t>x</w:t>
            </w:r>
          </w:p>
        </w:tc>
        <w:tc>
          <w:tcPr>
            <w:tcW w:w="1134" w:type="dxa"/>
          </w:tcPr>
          <w:p w14:paraId="4CF112B0" w14:textId="77777777" w:rsidR="00F70D8A" w:rsidRPr="00F70D8A" w:rsidRDefault="00F70D8A">
            <w:pPr>
              <w:widowControl w:val="0"/>
              <w:spacing w:before="0" w:after="0"/>
              <w:ind w:firstLine="0"/>
              <w:jc w:val="left"/>
              <w:rPr>
                <w:rFonts w:eastAsia="Arial"/>
                <w:color w:val="000000" w:themeColor="text1"/>
                <w:szCs w:val="26"/>
                <w:lang w:val="vi-VN"/>
              </w:rPr>
            </w:pPr>
          </w:p>
        </w:tc>
        <w:tc>
          <w:tcPr>
            <w:tcW w:w="1275" w:type="dxa"/>
          </w:tcPr>
          <w:p w14:paraId="5766D47C" w14:textId="77777777" w:rsidR="00F70D8A" w:rsidRPr="00F70D8A" w:rsidRDefault="00F70D8A">
            <w:pPr>
              <w:widowControl w:val="0"/>
              <w:spacing w:before="0" w:after="0"/>
              <w:ind w:firstLine="0"/>
              <w:jc w:val="left"/>
              <w:rPr>
                <w:rFonts w:eastAsia="Arial"/>
                <w:color w:val="000000" w:themeColor="text1"/>
                <w:szCs w:val="26"/>
                <w:lang w:val="vi-VN"/>
              </w:rPr>
            </w:pPr>
          </w:p>
        </w:tc>
      </w:tr>
    </w:tbl>
    <w:p w14:paraId="57DD6CBD" w14:textId="77777777" w:rsidR="00F70D8A" w:rsidRPr="00F70D8A" w:rsidRDefault="00F70D8A" w:rsidP="00F70D8A">
      <w:pPr>
        <w:pStyle w:val="L2"/>
        <w:rPr>
          <w:color w:val="000000" w:themeColor="text1"/>
          <w:lang w:val="en-US"/>
        </w:rPr>
      </w:pPr>
      <w:bookmarkStart w:id="4" w:name="_Toc130892516"/>
      <w:r w:rsidRPr="00F70D8A">
        <w:rPr>
          <w:color w:val="000000" w:themeColor="text1"/>
          <w:lang w:val="en-US"/>
        </w:rPr>
        <w:t>Tiêu chí 4.3. Các hoạt động dạy và học thúc đẩy việc rèn luyện các kỹ năng, nâng cao khả năng học tập suốt đời của người học</w:t>
      </w:r>
      <w:bookmarkEnd w:id="4"/>
    </w:p>
    <w:p w14:paraId="64A163B4" w14:textId="77777777" w:rsidR="00F70D8A" w:rsidRPr="00F70D8A" w:rsidRDefault="00F70D8A" w:rsidP="00F70D8A">
      <w:pPr>
        <w:widowControl w:val="0"/>
        <w:spacing w:before="0" w:after="0" w:line="372" w:lineRule="auto"/>
        <w:ind w:firstLine="720"/>
        <w:rPr>
          <w:rFonts w:eastAsia="Calibri"/>
          <w:b/>
          <w:bCs/>
          <w:color w:val="000000" w:themeColor="text1"/>
          <w:szCs w:val="26"/>
        </w:rPr>
      </w:pPr>
      <w:r w:rsidRPr="00F70D8A">
        <w:rPr>
          <w:rFonts w:eastAsia="Calibri"/>
          <w:i/>
          <w:iCs/>
          <w:color w:val="000000" w:themeColor="text1"/>
          <w:szCs w:val="26"/>
        </w:rPr>
        <w:t>1. Mô tả hiện trạng</w:t>
      </w:r>
    </w:p>
    <w:p w14:paraId="1E7AD073" w14:textId="323906D2" w:rsidR="00F70D8A" w:rsidRPr="00F70D8A" w:rsidRDefault="00F70D8A" w:rsidP="00F70D8A">
      <w:r w:rsidRPr="00F70D8A">
        <w:t xml:space="preserve">Các CTĐT đều có các quy định ban hành quy trình hướng dẫn riêng, CTĐT được thay đổi liên tục theo hướng tích cực, ngày càng được cải tiến trình độ và kỹ năng của SV thích hợp với nhu cầu xã hội, </w:t>
      </w:r>
      <w:r w:rsidRPr="00F70D8A">
        <w:rPr>
          <w:spacing w:val="2"/>
        </w:rPr>
        <w:t>thúc đẩy việc rèn luyện kỹ năng tiếp nhận và xử lý thông tin, đặc biệt là khả năng tự khám phá kiến thức, khả năng liên hệ kiến thức mới với kiến thức cũ, nâng cao khả năng học tập suốt đời của người học</w:t>
      </w:r>
      <w:r w:rsidRPr="00F70D8A">
        <w:t xml:space="preserve">. Ngày 27/04/2017 Trường Đại học Vinh ban hành quyết định số 747/QĐ-ĐHV về CTĐT ĐH hệ chính quy tiếp cận CDIO theo hệ thống tín chỉ. 100% ĐCCT các học phần/môn học của </w:t>
      </w:r>
      <w:r w:rsidR="009B72A9">
        <w:t>ngành CNKTOTO</w:t>
      </w:r>
      <w:r w:rsidRPr="00F70D8A">
        <w:t xml:space="preserve"> đã trình bày cụ thể việc sử dụng hiệu quả tổ hợp các phương pháp dạy/học tập nhằm thúc đẩy việc rèn luyện các kỹ năng thiết yếu, kỹ năng mềm cho người học. Mỗi ĐCCT đều có mô tả rõ phương pháp và hình thức tổ chức dạy học, các hoạt động dạy-học và KTĐG tương ứng với các nội dung và CĐR. Những nội dung đánh giá kỹ năng và phẩm chất được mô tả bằng các rubrics tương ứng </w:t>
      </w:r>
      <w:r w:rsidRPr="00545C2B">
        <w:rPr>
          <w:highlight w:val="yellow"/>
        </w:rPr>
        <w:t>[</w:t>
      </w:r>
      <w:hyperlink r:id="rId23">
        <w:r w:rsidRPr="00545C2B">
          <w:rPr>
            <w:rStyle w:val="Hyperlink"/>
            <w:color w:val="000000" w:themeColor="text1"/>
            <w:szCs w:val="26"/>
            <w:highlight w:val="yellow"/>
          </w:rPr>
          <w:t>H4.04.03.01</w:t>
        </w:r>
      </w:hyperlink>
      <w:r w:rsidRPr="00545C2B">
        <w:rPr>
          <w:highlight w:val="yellow"/>
        </w:rPr>
        <w:t>].</w:t>
      </w:r>
    </w:p>
    <w:p w14:paraId="689BA05F" w14:textId="5E2DA772" w:rsidR="00F70D8A" w:rsidRPr="00F70D8A" w:rsidRDefault="00F70D8A" w:rsidP="00F70D8A">
      <w:r w:rsidRPr="00F70D8A">
        <w:t xml:space="preserve">ĐCCT các học phần của </w:t>
      </w:r>
      <w:r w:rsidR="009B72A9">
        <w:t>ngành CNKTOTO</w:t>
      </w:r>
      <w:r w:rsidRPr="00F70D8A">
        <w:t xml:space="preserve"> đều được thiết kế với kiến thức lý thuyết kết hợp với thảo luận/bài tập, bài tập lớn, chú trọng thực hành thí nghiệm để người học tự nghiên cứu và trình bày vấn đề theo cách hiểu của mình trong những tiết thảo luận, bài tập. 100% đề cương các học phần mô tả nhấn mạnh đến hoạt động tự học nhằm hướng đến khả năng tự tự học với thời lượng tự học trong phân nhiệm đề cương chiếm gấp đôi thời lượng lên lớp. Đối với học phần 3 tín chỉ thời lượng lý thuyết và thực hành là 45 tiết thời lượng tự học là 90 tiết. Đối với học phần 4 tín chỉ thời lượng giảng dạy lý thuyết là 60 tiết và thời gian tự học là 120 tiết. Điều này đã kích thích người học ham học hỏi, rèn luyện kỹ năng tự học để nâng cao khả năng học tập suốt đời. </w:t>
      </w:r>
      <w:r w:rsidRPr="004B37BF">
        <w:rPr>
          <w:highlight w:val="yellow"/>
        </w:rPr>
        <w:t>[</w:t>
      </w:r>
      <w:hyperlink r:id="rId24">
        <w:r w:rsidRPr="004B37BF">
          <w:rPr>
            <w:rStyle w:val="Hyperlink"/>
            <w:color w:val="000000" w:themeColor="text1"/>
            <w:szCs w:val="26"/>
            <w:highlight w:val="yellow"/>
          </w:rPr>
          <w:t>H4.04.03.02</w:t>
        </w:r>
      </w:hyperlink>
      <w:r w:rsidRPr="004B37BF">
        <w:rPr>
          <w:highlight w:val="yellow"/>
        </w:rPr>
        <w:t>].</w:t>
      </w:r>
      <w:r w:rsidRPr="00F70D8A">
        <w:t xml:space="preserve"> </w:t>
      </w:r>
    </w:p>
    <w:p w14:paraId="35643920" w14:textId="3C6BF4AA" w:rsidR="00F70D8A" w:rsidRPr="00F70D8A" w:rsidRDefault="00F70D8A" w:rsidP="00F70D8A">
      <w:pPr>
        <w:rPr>
          <w:lang w:val="de-DE"/>
        </w:rPr>
      </w:pPr>
      <w:r w:rsidRPr="00F70D8A">
        <w:rPr>
          <w:lang w:val="de-DE"/>
        </w:rPr>
        <w:t>GV thực hiện các hoạt động dạy học phù hợp nhằm hỗ trợ SV rèn luyện các kỹ năng và nâng cao khả năng học tập suốt đời</w:t>
      </w:r>
      <w:r w:rsidRPr="00F70D8A">
        <w:rPr>
          <w:spacing w:val="2"/>
          <w:lang w:val="de-DE"/>
        </w:rPr>
        <w:t xml:space="preserve">. Bên cạnh giảng dạy lý thuyết, GV còn yêu cầu SV thảo luận, làm bài tập lớn, đồ án môn học... </w:t>
      </w:r>
      <w:r w:rsidRPr="00F70D8A">
        <w:rPr>
          <w:lang w:val="de-DE"/>
        </w:rPr>
        <w:t xml:space="preserve">SV được khuyến khích tham gia vào </w:t>
      </w:r>
      <w:r w:rsidRPr="00F70D8A">
        <w:rPr>
          <w:lang w:val="de-DE"/>
        </w:rPr>
        <w:lastRenderedPageBreak/>
        <w:t xml:space="preserve">nhiều hoạt động chuyên môn như tọa đàm khoa học, hội thảo khoa học, tham gia NCKH với GV </w:t>
      </w:r>
      <w:r w:rsidRPr="00C34406">
        <w:rPr>
          <w:highlight w:val="cyan"/>
          <w:lang w:val="de-DE"/>
        </w:rPr>
        <w:t>[</w:t>
      </w:r>
      <w:hyperlink r:id="rId25">
        <w:r w:rsidRPr="00C34406">
          <w:rPr>
            <w:rStyle w:val="Hyperlink"/>
            <w:color w:val="000000" w:themeColor="text1"/>
            <w:szCs w:val="26"/>
            <w:highlight w:val="cyan"/>
            <w:lang w:val="de-DE"/>
          </w:rPr>
          <w:t>H4.04.03.03</w:t>
        </w:r>
      </w:hyperlink>
      <w:r w:rsidRPr="00C34406">
        <w:rPr>
          <w:highlight w:val="cyan"/>
          <w:lang w:val="de-DE"/>
        </w:rPr>
        <w:t>]</w:t>
      </w:r>
      <w:r w:rsidRPr="00F70D8A">
        <w:rPr>
          <w:lang w:val="de-DE"/>
        </w:rPr>
        <w:t xml:space="preserve">. Ngoài ra, SV được GV cho tham gia nhiều hoạt động ngoại khóa do các đoàn thể trong Nhà trường tổ chức cũng góp phần rèn luyện tinh thần học hỏi, kỹ năng tự học. Hằng năm, vào tháng 3-4, nhà trường triển khai kế hoạch thực hiện Tháng rèn nghề và tổ chức Hội thi “SV với việc rèn luyện kỹ năng nghề nghiệp”. Thông qua các hội thi này, sinh viên ngành kỹ thuật nói chung và </w:t>
      </w:r>
      <w:r w:rsidR="00B359FA">
        <w:rPr>
          <w:lang w:val="de-DE"/>
        </w:rPr>
        <w:t>CNKTOTO</w:t>
      </w:r>
      <w:r w:rsidRPr="00F70D8A">
        <w:rPr>
          <w:lang w:val="de-DE"/>
        </w:rPr>
        <w:t xml:space="preserve"> nói riêng ngành đã tổ chức cho GV thao giảng, dự giờ thăm lớp; tổ chức cho SV các khóa thực hiện các nội dung rèn luyện kỹ năng nghề nghiệp theo CTĐT và theo CĐR của các ngành. Nội dung Hội thi đã phù hợp với ngành nghề đào tạo, sát với ngành nghề đào tạo và sát thực tế, đáp ứng yêu cầu thực tiễn SV và gắn với việc làm, doanh nghiệp; đề cập đến các nội dung SV khởi nghiệp, SV trong thời kỳ nền công nghiệp 4.0; hình thức đa dạng, phong phú</w:t>
      </w:r>
      <w:r w:rsidRPr="00F70D8A">
        <w:rPr>
          <w:lang w:val="da-DK"/>
        </w:rPr>
        <w:t>.</w:t>
      </w:r>
      <w:r w:rsidRPr="00F70D8A">
        <w:rPr>
          <w:lang w:val="de-DE"/>
        </w:rPr>
        <w:t xml:space="preserve"> Bên canh đó, Trường cũng tổ chức thực tập doanh nghiệp, mời các doanh nghiệp trao đổi tại các hội nghị sinh viên. Qua các khóa đào tạo này SV đã nâng cao được năng lực nghề nghiệp cho bản thân, chuẩn bị thực tập ở các doanh nghiệp, cơ quan nhà nước... </w:t>
      </w:r>
      <w:r w:rsidRPr="00C34406">
        <w:rPr>
          <w:highlight w:val="cyan"/>
          <w:lang w:val="de-DE"/>
        </w:rPr>
        <w:t>[</w:t>
      </w:r>
      <w:hyperlink r:id="rId26">
        <w:r w:rsidRPr="00C34406">
          <w:rPr>
            <w:rStyle w:val="Hyperlink"/>
            <w:color w:val="000000" w:themeColor="text1"/>
            <w:szCs w:val="26"/>
            <w:highlight w:val="cyan"/>
            <w:lang w:val="de-DE"/>
          </w:rPr>
          <w:t>H4.04.03.04</w:t>
        </w:r>
      </w:hyperlink>
      <w:r w:rsidRPr="00C34406">
        <w:rPr>
          <w:highlight w:val="cyan"/>
          <w:lang w:val="de-DE"/>
        </w:rPr>
        <w:t>].</w:t>
      </w:r>
      <w:r w:rsidRPr="00F70D8A">
        <w:rPr>
          <w:lang w:val="de-DE"/>
        </w:rPr>
        <w:t xml:space="preserve"> Đồng thời Trường đã ban hành quyết định về việc Quy định CĐR kỹ năng mềm cho SV hệ chính quy đào tạo theo hệ thống tín chỉ tại Trường Đại học Vinh </w:t>
      </w:r>
      <w:r w:rsidRPr="0099287C">
        <w:rPr>
          <w:highlight w:val="cyan"/>
          <w:lang w:val="de-DE"/>
        </w:rPr>
        <w:t>[</w:t>
      </w:r>
      <w:hyperlink r:id="rId27">
        <w:r w:rsidRPr="0099287C">
          <w:rPr>
            <w:rStyle w:val="Hyperlink"/>
            <w:color w:val="000000" w:themeColor="text1"/>
            <w:szCs w:val="26"/>
            <w:highlight w:val="cyan"/>
            <w:lang w:val="de-DE"/>
          </w:rPr>
          <w:t>H4.04.03.05</w:t>
        </w:r>
      </w:hyperlink>
      <w:r w:rsidRPr="0099287C">
        <w:rPr>
          <w:highlight w:val="cyan"/>
          <w:lang w:val="de-DE"/>
        </w:rPr>
        <w:t>].</w:t>
      </w:r>
      <w:r w:rsidRPr="00F70D8A">
        <w:rPr>
          <w:lang w:val="de-DE"/>
        </w:rPr>
        <w:t xml:space="preserve"> </w:t>
      </w:r>
      <w:r w:rsidRPr="00DE1614">
        <w:rPr>
          <w:lang w:val="de-DE"/>
        </w:rPr>
        <w:t xml:space="preserve">SV </w:t>
      </w:r>
      <w:r w:rsidR="009B72A9" w:rsidRPr="00DE1614">
        <w:rPr>
          <w:lang w:val="de-DE"/>
        </w:rPr>
        <w:t>ngành CNKTOTO</w:t>
      </w:r>
      <w:r w:rsidRPr="00DE1614">
        <w:rPr>
          <w:lang w:val="de-DE"/>
        </w:rPr>
        <w:t xml:space="preserve"> khi ra trường có các kỹ năng mềm đáp ứng yêu cầu công việc </w:t>
      </w:r>
      <w:r w:rsidR="00E95718" w:rsidRPr="00DE1614">
        <w:rPr>
          <w:lang w:val="de-DE"/>
        </w:rPr>
        <w:t>CNKTOTO</w:t>
      </w:r>
      <w:r w:rsidRPr="00DE1614">
        <w:rPr>
          <w:lang w:val="de-DE"/>
        </w:rPr>
        <w:t xml:space="preserve">, giúp SV tự học, tự rèn luyện các kỹ năng khác kể cả sau khi tốt nghiệp. </w:t>
      </w:r>
      <w:r w:rsidR="00CF1909" w:rsidRPr="00DE1614">
        <w:rPr>
          <w:lang w:val="de-DE"/>
        </w:rPr>
        <w:t xml:space="preserve"> </w:t>
      </w:r>
      <w:r w:rsidRPr="00DE1614">
        <w:rPr>
          <w:lang w:val="de-DE"/>
        </w:rPr>
        <w:t>Viện KTCN đã tổ chức các chương trình trong các năm học nhằm thúc đẩy rèn luyện các kĩ năng, nâng cao khả năng tự học của SV, tổ chức các câu lạc bộ,</w:t>
      </w:r>
      <w:r w:rsidR="00E95718" w:rsidRPr="00DE1614">
        <w:rPr>
          <w:lang w:val="de-DE"/>
        </w:rPr>
        <w:t xml:space="preserve"> </w:t>
      </w:r>
      <w:r w:rsidRPr="00DE1614">
        <w:rPr>
          <w:lang w:val="de-DE"/>
        </w:rPr>
        <w:t>tổ chức để sinh viên đi tham qua thực tế tại</w:t>
      </w:r>
      <w:r w:rsidR="00E95718" w:rsidRPr="00DE1614">
        <w:rPr>
          <w:lang w:val="de-DE"/>
        </w:rPr>
        <w:t xml:space="preserve"> các Garage,</w:t>
      </w:r>
      <w:r w:rsidRPr="00DE1614">
        <w:rPr>
          <w:lang w:val="de-DE"/>
        </w:rPr>
        <w:t xml:space="preserve"> nhà máy, doanh nghiệp</w:t>
      </w:r>
      <w:r w:rsidR="00CF4CDB">
        <w:rPr>
          <w:lang w:val="de-DE"/>
        </w:rPr>
        <w:t xml:space="preserve"> </w:t>
      </w:r>
      <w:r w:rsidRPr="005C5E95">
        <w:rPr>
          <w:highlight w:val="cyan"/>
          <w:lang w:val="de-DE"/>
        </w:rPr>
        <w:t>[</w:t>
      </w:r>
      <w:hyperlink r:id="rId28">
        <w:r w:rsidRPr="005C5E95">
          <w:rPr>
            <w:rStyle w:val="Hyperlink"/>
            <w:color w:val="000000" w:themeColor="text1"/>
            <w:szCs w:val="26"/>
            <w:highlight w:val="cyan"/>
            <w:lang w:val="de-DE"/>
          </w:rPr>
          <w:t>H4.04.03.06</w:t>
        </w:r>
      </w:hyperlink>
      <w:r w:rsidRPr="005C5E95">
        <w:rPr>
          <w:highlight w:val="cyan"/>
          <w:lang w:val="de-DE"/>
        </w:rPr>
        <w:t>].</w:t>
      </w:r>
      <w:r w:rsidRPr="00F70D8A">
        <w:rPr>
          <w:lang w:val="de-DE"/>
        </w:rPr>
        <w:t xml:space="preserve"> </w:t>
      </w:r>
    </w:p>
    <w:p w14:paraId="60F04795" w14:textId="77777777" w:rsidR="00F70D8A" w:rsidRPr="00F70D8A" w:rsidRDefault="00F70D8A" w:rsidP="00F70D8A">
      <w:pPr>
        <w:rPr>
          <w:color w:val="000000" w:themeColor="text1"/>
          <w:position w:val="-1"/>
          <w:szCs w:val="26"/>
          <w:lang w:val="da-DK"/>
        </w:rPr>
      </w:pPr>
      <w:r w:rsidRPr="00F70D8A">
        <w:rPr>
          <w:color w:val="000000" w:themeColor="text1"/>
          <w:position w:val="-1"/>
          <w:szCs w:val="26"/>
          <w:lang w:val="da-DK"/>
        </w:rPr>
        <w:t xml:space="preserve">Với sự hỗ trợ của cổng thông tin học tập trực tuyến </w:t>
      </w:r>
      <w:r w:rsidRPr="0099287C">
        <w:rPr>
          <w:color w:val="000000" w:themeColor="text1"/>
          <w:position w:val="-1"/>
          <w:szCs w:val="26"/>
          <w:highlight w:val="cyan"/>
          <w:lang w:val="da-DK"/>
        </w:rPr>
        <w:t>[</w:t>
      </w:r>
      <w:hyperlink r:id="rId29">
        <w:r w:rsidRPr="0099287C">
          <w:rPr>
            <w:rStyle w:val="Hyperlink"/>
            <w:color w:val="000000" w:themeColor="text1"/>
            <w:szCs w:val="26"/>
            <w:highlight w:val="cyan"/>
            <w:lang w:val="da-DK"/>
          </w:rPr>
          <w:t>H4.04.03.07</w:t>
        </w:r>
      </w:hyperlink>
      <w:r w:rsidRPr="0099287C">
        <w:rPr>
          <w:color w:val="000000" w:themeColor="text1"/>
          <w:position w:val="-1"/>
          <w:szCs w:val="26"/>
          <w:highlight w:val="cyan"/>
          <w:lang w:val="da-DK"/>
        </w:rPr>
        <w:t>]</w:t>
      </w:r>
      <w:r w:rsidRPr="00F70D8A">
        <w:rPr>
          <w:color w:val="000000" w:themeColor="text1"/>
          <w:position w:val="-1"/>
          <w:szCs w:val="26"/>
          <w:lang w:val="da-DK"/>
        </w:rPr>
        <w:t xml:space="preserve"> các bài giảng, bài tập, các chia sẻ của cựu SV, SV khóa trước cho khóa sau giúp SV có những kênh học tập, những chia sẻ kinh nghiệm học tập, tăng khả năng hiểu biết của mình ngoài sách vở. Người học có thể tra cứu tìm kiếm thông tin trên cổng thông tin  trực tuyến, phần mềm giảng dạy trực tuyến. Thư viện trang bị các phòng máy để sinh viên tra cứu sách, mượn tài liệu tự động. Phòng tự học có ở giảng đường, thư viện. Sinh viên được tham gia vào các câu lạc bộ ngoại ngữ tin học, đội cứu hộ máy tính….Hàng năm nhà trường còn tổ chức các lớp học ngoại ngữ miễn phí cho sinh viên như Tiếng Hàn, Tiếng Anh, Tiếng </w:t>
      </w:r>
      <w:r w:rsidRPr="00F70D8A">
        <w:rPr>
          <w:color w:val="000000" w:themeColor="text1"/>
          <w:position w:val="-1"/>
          <w:szCs w:val="26"/>
          <w:lang w:val="da-DK"/>
        </w:rPr>
        <w:lastRenderedPageBreak/>
        <w:t>Nhật, Tiếng Trung….Chương trình giảng dạy tăng cường khả năng tự học, tự nghiên cứu của sinh viên, thúc đẩy khả năng học tập suốt đời.</w:t>
      </w:r>
    </w:p>
    <w:p w14:paraId="7CF6F97D" w14:textId="77777777" w:rsidR="00F70D8A" w:rsidRPr="00F70D8A" w:rsidRDefault="00F70D8A" w:rsidP="00F70D8A">
      <w:pPr>
        <w:widowControl w:val="0"/>
        <w:suppressAutoHyphens/>
        <w:spacing w:before="0" w:after="0"/>
        <w:ind w:firstLine="720"/>
        <w:textDirection w:val="btLr"/>
        <w:textAlignment w:val="top"/>
        <w:rPr>
          <w:i/>
          <w:iCs/>
          <w:color w:val="000000" w:themeColor="text1"/>
          <w:position w:val="-1"/>
          <w:szCs w:val="26"/>
          <w:lang w:val="de-DE"/>
        </w:rPr>
      </w:pPr>
      <w:r w:rsidRPr="00F70D8A">
        <w:rPr>
          <w:bCs/>
          <w:i/>
          <w:iCs/>
          <w:color w:val="000000" w:themeColor="text1"/>
          <w:position w:val="-1"/>
          <w:szCs w:val="26"/>
          <w:lang w:val="da-DK"/>
        </w:rPr>
        <w:t xml:space="preserve">2. Điểm mạnh </w:t>
      </w:r>
    </w:p>
    <w:p w14:paraId="29CE32DD" w14:textId="77777777" w:rsidR="00F70D8A" w:rsidRPr="00F70D8A" w:rsidRDefault="00F70D8A" w:rsidP="00F70D8A">
      <w:pPr>
        <w:rPr>
          <w:rFonts w:eastAsia="Calibri"/>
          <w:lang w:val="de-DE"/>
        </w:rPr>
      </w:pPr>
      <w:r w:rsidRPr="00F70D8A">
        <w:rPr>
          <w:rFonts w:eastAsia="Calibri"/>
          <w:lang w:val="de-DE"/>
        </w:rPr>
        <w:t>ĐCCT học phần đều mô tả được yêu cầu của hoạt động tự học/tự nghiên cứu nhằm hướng đến việc nâng cao khả năng học tập suốt đời cho người học.</w:t>
      </w:r>
    </w:p>
    <w:p w14:paraId="668204E6" w14:textId="77777777" w:rsidR="00F70D8A" w:rsidRPr="00F70D8A" w:rsidRDefault="00F70D8A" w:rsidP="00F70D8A">
      <w:pPr>
        <w:rPr>
          <w:rFonts w:eastAsia="Calibri"/>
          <w:lang w:val="de-DE"/>
        </w:rPr>
      </w:pPr>
      <w:r w:rsidRPr="00F70D8A">
        <w:rPr>
          <w:rFonts w:eastAsia="Calibri"/>
          <w:lang w:val="de-DE"/>
        </w:rPr>
        <w:t xml:space="preserve">GV trong Viện KTCN sử dụng thành thạo, hiệu quả tổ hợp các phương pháp giảng dạy nhằm hỗ trợ người học </w:t>
      </w:r>
      <w:r w:rsidRPr="00F70D8A">
        <w:rPr>
          <w:rFonts w:eastAsia="Calibri"/>
          <w:u w:color="FF0000"/>
          <w:lang w:val="de-DE"/>
        </w:rPr>
        <w:t>rèn luyện</w:t>
      </w:r>
      <w:r w:rsidRPr="00F70D8A">
        <w:rPr>
          <w:rFonts w:eastAsia="Calibri"/>
          <w:lang w:val="de-DE"/>
        </w:rPr>
        <w:t xml:space="preserve"> và nâng cao các kỹ năng cần thiết.</w:t>
      </w:r>
    </w:p>
    <w:p w14:paraId="2502E9BC" w14:textId="77777777" w:rsidR="00F70D8A" w:rsidRPr="00F70D8A" w:rsidRDefault="00F70D8A" w:rsidP="00F70D8A">
      <w:pPr>
        <w:widowControl w:val="0"/>
        <w:suppressAutoHyphens/>
        <w:spacing w:before="0" w:after="0"/>
        <w:ind w:firstLine="720"/>
        <w:textDirection w:val="btLr"/>
        <w:textAlignment w:val="top"/>
        <w:rPr>
          <w:i/>
          <w:iCs/>
          <w:color w:val="000000" w:themeColor="text1"/>
          <w:position w:val="-1"/>
          <w:szCs w:val="26"/>
          <w:lang w:val="da-DK"/>
        </w:rPr>
      </w:pPr>
      <w:r w:rsidRPr="00F70D8A">
        <w:rPr>
          <w:bCs/>
          <w:i/>
          <w:iCs/>
          <w:color w:val="000000" w:themeColor="text1"/>
          <w:position w:val="-1"/>
          <w:szCs w:val="26"/>
          <w:lang w:val="da-DK"/>
        </w:rPr>
        <w:t xml:space="preserve">3. Điểm tồn tại </w:t>
      </w:r>
    </w:p>
    <w:p w14:paraId="7BCDA6A3" w14:textId="1495F667" w:rsidR="00F70D8A" w:rsidRPr="00F70D8A" w:rsidRDefault="00F70D8A" w:rsidP="00F70D8A">
      <w:pPr>
        <w:rPr>
          <w:rFonts w:eastAsia="Calibri"/>
          <w:lang w:val="de-DE"/>
        </w:rPr>
      </w:pPr>
      <w:r w:rsidRPr="00F70D8A">
        <w:rPr>
          <w:rFonts w:eastAsia="Calibri"/>
          <w:lang w:val="de-DE"/>
        </w:rPr>
        <w:t>SV chưa có thói quen hình thành và phát triển kĩ năng nghề nghiệp theo tiếp cận CDIO do chương trình CDIO chú trọng nhiều kĩ năng nghề nghiệp thay vì chỉ cung cấp kiến thức hàn lâm. Sự đổi mới, cải tiến phương pháp dạy và học tiếp cận CDIO, nhằm rèn luyện kỹ năng, nâng cao khả năng học tập suốt đời chủ yếu từ phía GV, ít có sự tham gia trực tiếp của SV.</w:t>
      </w:r>
    </w:p>
    <w:p w14:paraId="1B7EB726" w14:textId="77777777" w:rsidR="00F70D8A" w:rsidRPr="00F70D8A" w:rsidRDefault="00F70D8A" w:rsidP="00F70D8A">
      <w:pPr>
        <w:widowControl w:val="0"/>
        <w:suppressAutoHyphens/>
        <w:spacing w:before="0" w:after="0"/>
        <w:ind w:firstLine="720"/>
        <w:textDirection w:val="btLr"/>
        <w:textAlignment w:val="top"/>
        <w:rPr>
          <w:i/>
          <w:iCs/>
          <w:color w:val="000000" w:themeColor="text1"/>
          <w:position w:val="-1"/>
          <w:szCs w:val="26"/>
          <w:lang w:val="da-DK"/>
        </w:rPr>
      </w:pPr>
      <w:r w:rsidRPr="00F70D8A">
        <w:rPr>
          <w:bCs/>
          <w:i/>
          <w:iCs/>
          <w:color w:val="000000" w:themeColor="text1"/>
          <w:position w:val="-1"/>
          <w:szCs w:val="26"/>
          <w:lang w:val="da-DK"/>
        </w:rPr>
        <w:t xml:space="preserve">4. Kế hoạch hành động </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425"/>
        <w:gridCol w:w="3655"/>
        <w:gridCol w:w="1193"/>
        <w:gridCol w:w="1440"/>
        <w:gridCol w:w="685"/>
      </w:tblGrid>
      <w:tr w:rsidR="00F70D8A" w:rsidRPr="00F70D8A" w14:paraId="4F5791E0" w14:textId="77777777">
        <w:trPr>
          <w:trHeight w:val="671"/>
          <w:jc w:val="center"/>
        </w:trPr>
        <w:tc>
          <w:tcPr>
            <w:tcW w:w="675" w:type="dxa"/>
            <w:shd w:val="clear" w:color="auto" w:fill="auto"/>
            <w:vAlign w:val="center"/>
          </w:tcPr>
          <w:p w14:paraId="6744F110"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b/>
                <w:color w:val="000000" w:themeColor="text1"/>
                <w:position w:val="-1"/>
                <w:szCs w:val="26"/>
              </w:rPr>
              <w:t>TT</w:t>
            </w:r>
          </w:p>
        </w:tc>
        <w:tc>
          <w:tcPr>
            <w:tcW w:w="1425" w:type="dxa"/>
            <w:shd w:val="clear" w:color="auto" w:fill="auto"/>
            <w:vAlign w:val="center"/>
          </w:tcPr>
          <w:p w14:paraId="5AE0DEDC"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b/>
                <w:color w:val="000000" w:themeColor="text1"/>
                <w:position w:val="-1"/>
                <w:szCs w:val="26"/>
              </w:rPr>
              <w:t>Mục tiêu</w:t>
            </w:r>
          </w:p>
        </w:tc>
        <w:tc>
          <w:tcPr>
            <w:tcW w:w="3655" w:type="dxa"/>
            <w:shd w:val="clear" w:color="auto" w:fill="auto"/>
            <w:vAlign w:val="center"/>
          </w:tcPr>
          <w:p w14:paraId="7FD274E9"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b/>
                <w:color w:val="000000" w:themeColor="text1"/>
                <w:position w:val="-1"/>
                <w:szCs w:val="26"/>
              </w:rPr>
              <w:t>Nội dung</w:t>
            </w:r>
          </w:p>
        </w:tc>
        <w:tc>
          <w:tcPr>
            <w:tcW w:w="1193" w:type="dxa"/>
            <w:shd w:val="clear" w:color="auto" w:fill="auto"/>
            <w:vAlign w:val="center"/>
          </w:tcPr>
          <w:p w14:paraId="47DC0A6D"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b/>
                <w:color w:val="000000" w:themeColor="text1"/>
                <w:position w:val="-1"/>
                <w:szCs w:val="26"/>
              </w:rPr>
              <w:t>Đơn vị, người thực hiện</w:t>
            </w:r>
          </w:p>
        </w:tc>
        <w:tc>
          <w:tcPr>
            <w:tcW w:w="1440" w:type="dxa"/>
            <w:shd w:val="clear" w:color="auto" w:fill="auto"/>
            <w:vAlign w:val="center"/>
          </w:tcPr>
          <w:p w14:paraId="5F88D422"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b/>
                <w:color w:val="000000" w:themeColor="text1"/>
                <w:position w:val="-1"/>
                <w:szCs w:val="26"/>
              </w:rPr>
              <w:t>Thời gian thực hiện hoặc hoàn thành</w:t>
            </w:r>
          </w:p>
        </w:tc>
        <w:tc>
          <w:tcPr>
            <w:tcW w:w="685" w:type="dxa"/>
            <w:shd w:val="clear" w:color="auto" w:fill="auto"/>
            <w:vAlign w:val="center"/>
          </w:tcPr>
          <w:p w14:paraId="1F3F02B5"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b/>
                <w:color w:val="000000" w:themeColor="text1"/>
                <w:position w:val="-1"/>
                <w:szCs w:val="26"/>
              </w:rPr>
              <w:t>Ghi chú</w:t>
            </w:r>
          </w:p>
        </w:tc>
      </w:tr>
      <w:tr w:rsidR="00F70D8A" w:rsidRPr="00F70D8A" w14:paraId="274E2046" w14:textId="77777777">
        <w:trPr>
          <w:trHeight w:val="708"/>
          <w:jc w:val="center"/>
        </w:trPr>
        <w:tc>
          <w:tcPr>
            <w:tcW w:w="675" w:type="dxa"/>
            <w:shd w:val="clear" w:color="auto" w:fill="auto"/>
            <w:vAlign w:val="center"/>
          </w:tcPr>
          <w:p w14:paraId="6D841A16"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color w:val="000000" w:themeColor="text1"/>
                <w:position w:val="-1"/>
                <w:szCs w:val="26"/>
              </w:rPr>
              <w:t>1</w:t>
            </w:r>
          </w:p>
        </w:tc>
        <w:tc>
          <w:tcPr>
            <w:tcW w:w="1425" w:type="dxa"/>
            <w:shd w:val="clear" w:color="auto" w:fill="auto"/>
            <w:vAlign w:val="center"/>
          </w:tcPr>
          <w:p w14:paraId="7FE9A46A"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color w:val="000000" w:themeColor="text1"/>
                <w:position w:val="-1"/>
                <w:szCs w:val="26"/>
              </w:rPr>
              <w:t>Khắc phục tồn tại</w:t>
            </w:r>
          </w:p>
        </w:tc>
        <w:tc>
          <w:tcPr>
            <w:tcW w:w="3655" w:type="dxa"/>
            <w:shd w:val="clear" w:color="auto" w:fill="auto"/>
            <w:vAlign w:val="center"/>
          </w:tcPr>
          <w:p w14:paraId="41558266" w14:textId="77777777" w:rsidR="00F70D8A" w:rsidRPr="00F70D8A" w:rsidRDefault="00F70D8A">
            <w:pPr>
              <w:widowControl w:val="0"/>
              <w:suppressAutoHyphens/>
              <w:overflowPunct w:val="0"/>
              <w:adjustRightInd w:val="0"/>
              <w:spacing w:before="0" w:after="0" w:line="288" w:lineRule="auto"/>
              <w:ind w:firstLine="0"/>
              <w:textDirection w:val="btLr"/>
              <w:textAlignment w:val="top"/>
              <w:rPr>
                <w:color w:val="000000" w:themeColor="text1"/>
                <w:position w:val="-1"/>
                <w:szCs w:val="26"/>
                <w:lang w:val="da-DK"/>
              </w:rPr>
            </w:pPr>
            <w:r w:rsidRPr="00F70D8A">
              <w:rPr>
                <w:color w:val="000000" w:themeColor="text1"/>
                <w:position w:val="-1"/>
                <w:szCs w:val="26"/>
                <w:lang w:val="da-DK"/>
              </w:rPr>
              <w:t xml:space="preserve">- Tổ chức các hội nghị, hội thảo, trao đổi với sự tham gia trực tiếp của SV về những bất cập và cải cách, đổi mới các PPDH theo tiếp cận CDIO; </w:t>
            </w:r>
          </w:p>
          <w:p w14:paraId="087861B1" w14:textId="77777777" w:rsidR="00F70D8A" w:rsidRPr="00F70D8A" w:rsidRDefault="00F70D8A">
            <w:pPr>
              <w:widowControl w:val="0"/>
              <w:suppressAutoHyphens/>
              <w:spacing w:before="0" w:after="0" w:line="288" w:lineRule="auto"/>
              <w:ind w:firstLine="0"/>
              <w:textDirection w:val="btLr"/>
              <w:textAlignment w:val="top"/>
              <w:rPr>
                <w:color w:val="000000" w:themeColor="text1"/>
                <w:spacing w:val="6"/>
                <w:position w:val="-1"/>
                <w:szCs w:val="26"/>
                <w:lang w:val="de-DE"/>
              </w:rPr>
            </w:pPr>
            <w:r w:rsidRPr="00F70D8A">
              <w:rPr>
                <w:color w:val="000000" w:themeColor="text1"/>
                <w:position w:val="-1"/>
                <w:szCs w:val="26"/>
                <w:lang w:val="da-DK"/>
              </w:rPr>
              <w:t xml:space="preserve">- </w:t>
            </w:r>
            <w:r w:rsidRPr="00F70D8A">
              <w:rPr>
                <w:color w:val="000000" w:themeColor="text1"/>
                <w:spacing w:val="-4"/>
                <w:position w:val="-1"/>
                <w:szCs w:val="26"/>
                <w:lang w:val="da-DK"/>
              </w:rPr>
              <w:t>Mở hòm thư tự động hay kênh góp ý trực tiếp để lắng nghe những vướng mắc của SV và giải đáp một cách kịp thời</w:t>
            </w:r>
          </w:p>
        </w:tc>
        <w:tc>
          <w:tcPr>
            <w:tcW w:w="1193" w:type="dxa"/>
            <w:shd w:val="clear" w:color="auto" w:fill="auto"/>
            <w:vAlign w:val="center"/>
          </w:tcPr>
          <w:p w14:paraId="0D488697" w14:textId="47CEA288"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color w:val="000000" w:themeColor="text1"/>
                <w:position w:val="-1"/>
                <w:szCs w:val="26"/>
              </w:rPr>
              <w:t>Viện</w:t>
            </w:r>
            <w:r w:rsidR="009D52F6">
              <w:rPr>
                <w:color w:val="000000" w:themeColor="text1"/>
                <w:position w:val="-1"/>
                <w:szCs w:val="26"/>
              </w:rPr>
              <w:t xml:space="preserve"> KTCN</w:t>
            </w:r>
          </w:p>
        </w:tc>
        <w:tc>
          <w:tcPr>
            <w:tcW w:w="1440" w:type="dxa"/>
            <w:shd w:val="clear" w:color="auto" w:fill="auto"/>
            <w:vAlign w:val="center"/>
          </w:tcPr>
          <w:p w14:paraId="326006AE"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color w:val="000000" w:themeColor="text1"/>
                <w:position w:val="-1"/>
                <w:szCs w:val="26"/>
              </w:rPr>
              <w:t>Hàng năm</w:t>
            </w:r>
          </w:p>
        </w:tc>
        <w:tc>
          <w:tcPr>
            <w:tcW w:w="685" w:type="dxa"/>
            <w:shd w:val="clear" w:color="auto" w:fill="auto"/>
            <w:vAlign w:val="center"/>
          </w:tcPr>
          <w:p w14:paraId="28ED010D"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p>
        </w:tc>
      </w:tr>
      <w:tr w:rsidR="00F70D8A" w:rsidRPr="00F70D8A" w14:paraId="6601C5DA" w14:textId="77777777">
        <w:trPr>
          <w:trHeight w:val="447"/>
          <w:jc w:val="center"/>
        </w:trPr>
        <w:tc>
          <w:tcPr>
            <w:tcW w:w="675" w:type="dxa"/>
            <w:shd w:val="clear" w:color="auto" w:fill="auto"/>
            <w:vAlign w:val="center"/>
          </w:tcPr>
          <w:p w14:paraId="7B38DB04"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color w:val="000000" w:themeColor="text1"/>
                <w:position w:val="-1"/>
                <w:szCs w:val="26"/>
              </w:rPr>
              <w:t>2</w:t>
            </w:r>
          </w:p>
        </w:tc>
        <w:tc>
          <w:tcPr>
            <w:tcW w:w="1425" w:type="dxa"/>
            <w:shd w:val="clear" w:color="auto" w:fill="auto"/>
            <w:vAlign w:val="center"/>
          </w:tcPr>
          <w:p w14:paraId="4F37347E"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color w:val="000000" w:themeColor="text1"/>
                <w:position w:val="-1"/>
                <w:szCs w:val="26"/>
              </w:rPr>
              <w:t>Phát huy điểm mạnh</w:t>
            </w:r>
          </w:p>
        </w:tc>
        <w:tc>
          <w:tcPr>
            <w:tcW w:w="3655" w:type="dxa"/>
            <w:shd w:val="clear" w:color="auto" w:fill="auto"/>
            <w:vAlign w:val="center"/>
          </w:tcPr>
          <w:p w14:paraId="13E5B259" w14:textId="77777777" w:rsidR="00F70D8A" w:rsidRPr="00F70D8A" w:rsidRDefault="00F70D8A">
            <w:pPr>
              <w:widowControl w:val="0"/>
              <w:suppressAutoHyphens/>
              <w:spacing w:before="0" w:after="0" w:line="288" w:lineRule="auto"/>
              <w:ind w:firstLine="0"/>
              <w:textDirection w:val="btLr"/>
              <w:textAlignment w:val="top"/>
              <w:rPr>
                <w:color w:val="000000" w:themeColor="text1"/>
                <w:position w:val="-1"/>
                <w:szCs w:val="26"/>
              </w:rPr>
            </w:pPr>
            <w:r w:rsidRPr="00F70D8A">
              <w:rPr>
                <w:color w:val="000000" w:themeColor="text1"/>
                <w:position w:val="-1"/>
                <w:szCs w:val="26"/>
              </w:rPr>
              <w:t xml:space="preserve">- Tiếp tục cải tiến đề cương học phần với mục tiêu nâng cao hơn nữa các hoạt động tự học của sinh viên. </w:t>
            </w:r>
          </w:p>
          <w:p w14:paraId="6DF7BB60" w14:textId="77777777" w:rsidR="00F70D8A" w:rsidRPr="00F70D8A" w:rsidRDefault="00F70D8A">
            <w:pPr>
              <w:widowControl w:val="0"/>
              <w:suppressAutoHyphens/>
              <w:spacing w:before="0" w:after="0" w:line="288" w:lineRule="auto"/>
              <w:ind w:firstLine="0"/>
              <w:textDirection w:val="btLr"/>
              <w:textAlignment w:val="top"/>
              <w:rPr>
                <w:color w:val="000000" w:themeColor="text1"/>
                <w:position w:val="-1"/>
                <w:szCs w:val="26"/>
              </w:rPr>
            </w:pPr>
            <w:r w:rsidRPr="00F70D8A">
              <w:rPr>
                <w:color w:val="000000" w:themeColor="text1"/>
                <w:position w:val="-1"/>
                <w:szCs w:val="26"/>
              </w:rPr>
              <w:lastRenderedPageBreak/>
              <w:t>Giảng viên cần sử dụng thành thạo và có hiệu quả hơn nữa các phương pháp giảng dạy nhằm hỗ trợ và rèn luyện kỹ năng cho sinh viên. Ngoài ra, cần thiết kế thêm các hoạt động trải nghiệm gắn với đề cương học phần, tạo động lực cho SV hình thành và phát triển kĩ năng nghề nghiệp theo CDIO, nâng cao khả năng học tập suốt đời</w:t>
            </w:r>
          </w:p>
        </w:tc>
        <w:tc>
          <w:tcPr>
            <w:tcW w:w="1193" w:type="dxa"/>
            <w:shd w:val="clear" w:color="auto" w:fill="auto"/>
            <w:vAlign w:val="center"/>
          </w:tcPr>
          <w:p w14:paraId="53DC30CF"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color w:val="000000" w:themeColor="text1"/>
                <w:position w:val="-1"/>
                <w:szCs w:val="26"/>
              </w:rPr>
              <w:lastRenderedPageBreak/>
              <w:t>Viện</w:t>
            </w:r>
          </w:p>
        </w:tc>
        <w:tc>
          <w:tcPr>
            <w:tcW w:w="1440" w:type="dxa"/>
            <w:shd w:val="clear" w:color="auto" w:fill="auto"/>
            <w:vAlign w:val="center"/>
          </w:tcPr>
          <w:p w14:paraId="4149546F"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r w:rsidRPr="00F70D8A">
              <w:rPr>
                <w:color w:val="000000" w:themeColor="text1"/>
                <w:position w:val="-1"/>
                <w:szCs w:val="26"/>
              </w:rPr>
              <w:t>Hàng năm</w:t>
            </w:r>
          </w:p>
        </w:tc>
        <w:tc>
          <w:tcPr>
            <w:tcW w:w="685" w:type="dxa"/>
            <w:shd w:val="clear" w:color="auto" w:fill="auto"/>
            <w:vAlign w:val="center"/>
          </w:tcPr>
          <w:p w14:paraId="3538FAFF" w14:textId="77777777" w:rsidR="00F70D8A" w:rsidRPr="00F70D8A" w:rsidRDefault="00F70D8A">
            <w:pPr>
              <w:widowControl w:val="0"/>
              <w:suppressAutoHyphens/>
              <w:spacing w:before="0" w:after="0" w:line="288" w:lineRule="auto"/>
              <w:ind w:firstLine="0"/>
              <w:jc w:val="center"/>
              <w:textDirection w:val="btLr"/>
              <w:textAlignment w:val="top"/>
              <w:rPr>
                <w:color w:val="000000" w:themeColor="text1"/>
                <w:position w:val="-1"/>
                <w:szCs w:val="26"/>
              </w:rPr>
            </w:pPr>
          </w:p>
        </w:tc>
      </w:tr>
    </w:tbl>
    <w:p w14:paraId="6D102564" w14:textId="77777777" w:rsidR="00F70D8A" w:rsidRPr="00F70D8A" w:rsidRDefault="00F70D8A" w:rsidP="00F70D8A">
      <w:pPr>
        <w:widowControl w:val="0"/>
        <w:suppressAutoHyphens/>
        <w:spacing w:before="240" w:after="0"/>
        <w:ind w:firstLine="720"/>
        <w:textDirection w:val="btLr"/>
        <w:textAlignment w:val="top"/>
        <w:rPr>
          <w:rFonts w:eastAsia="Calibri"/>
          <w:color w:val="000000" w:themeColor="text1"/>
          <w:position w:val="-1"/>
          <w:szCs w:val="26"/>
        </w:rPr>
      </w:pPr>
      <w:r w:rsidRPr="00F70D8A">
        <w:rPr>
          <w:rFonts w:eastAsia="Calibri"/>
          <w:i/>
          <w:iCs/>
          <w:color w:val="000000" w:themeColor="text1"/>
          <w:position w:val="-1"/>
          <w:szCs w:val="26"/>
          <w:lang w:val="vi-VN"/>
        </w:rPr>
        <w:t>5. Tự đánh giá</w:t>
      </w:r>
      <w:r w:rsidRPr="00F70D8A">
        <w:rPr>
          <w:rFonts w:eastAsia="Calibri"/>
          <w:b/>
          <w:color w:val="000000" w:themeColor="text1"/>
          <w:position w:val="-1"/>
          <w:szCs w:val="26"/>
          <w:lang w:val="vi-VN"/>
        </w:rPr>
        <w:t>:</w:t>
      </w:r>
      <w:r w:rsidRPr="00F70D8A">
        <w:rPr>
          <w:rFonts w:eastAsia="Calibri"/>
          <w:b/>
          <w:bCs/>
          <w:i/>
          <w:iCs/>
          <w:color w:val="000000" w:themeColor="text1"/>
          <w:position w:val="-1"/>
          <w:szCs w:val="26"/>
          <w:lang w:val="vi-VN"/>
        </w:rPr>
        <w:t xml:space="preserve"> </w:t>
      </w:r>
      <w:r w:rsidRPr="00F70D8A">
        <w:rPr>
          <w:rFonts w:eastAsia="Calibri"/>
          <w:bCs/>
          <w:iCs/>
          <w:color w:val="000000" w:themeColor="text1"/>
          <w:position w:val="-1"/>
          <w:szCs w:val="26"/>
        </w:rPr>
        <w:t>Đ</w:t>
      </w:r>
      <w:r w:rsidRPr="00F70D8A">
        <w:rPr>
          <w:rFonts w:eastAsia="Calibri"/>
          <w:bCs/>
          <w:iCs/>
          <w:color w:val="000000" w:themeColor="text1"/>
          <w:position w:val="-1"/>
          <w:szCs w:val="26"/>
          <w:lang w:val="vi-VN"/>
        </w:rPr>
        <w:t xml:space="preserve">ạt </w:t>
      </w:r>
      <w:r w:rsidRPr="00F70D8A">
        <w:rPr>
          <w:rFonts w:eastAsia="Calibri"/>
          <w:bCs/>
          <w:iCs/>
          <w:color w:val="000000" w:themeColor="text1"/>
          <w:position w:val="-1"/>
          <w:szCs w:val="26"/>
        </w:rPr>
        <w:t>(5/7)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418"/>
        <w:gridCol w:w="1276"/>
        <w:gridCol w:w="1134"/>
        <w:gridCol w:w="1134"/>
        <w:gridCol w:w="1275"/>
      </w:tblGrid>
      <w:tr w:rsidR="00F70D8A" w:rsidRPr="00F70D8A" w14:paraId="43D44A9A" w14:textId="77777777">
        <w:trPr>
          <w:jc w:val="center"/>
        </w:trPr>
        <w:tc>
          <w:tcPr>
            <w:tcW w:w="9072" w:type="dxa"/>
            <w:gridSpan w:val="7"/>
          </w:tcPr>
          <w:p w14:paraId="1F776E6F" w14:textId="77777777" w:rsidR="00F70D8A" w:rsidRPr="00F70D8A" w:rsidRDefault="00F70D8A">
            <w:pPr>
              <w:widowControl w:val="0"/>
              <w:suppressAutoHyphens/>
              <w:autoSpaceDE w:val="0"/>
              <w:autoSpaceDN w:val="0"/>
              <w:spacing w:before="0" w:after="0"/>
              <w:ind w:firstLine="0"/>
              <w:jc w:val="center"/>
              <w:textDirection w:val="btLr"/>
              <w:textAlignment w:val="top"/>
              <w:rPr>
                <w:rFonts w:eastAsia="Arial"/>
                <w:b/>
                <w:color w:val="000000" w:themeColor="text1"/>
                <w:position w:val="-1"/>
                <w:szCs w:val="26"/>
                <w:lang w:val="en-GB"/>
              </w:rPr>
            </w:pPr>
            <w:r w:rsidRPr="00F70D8A">
              <w:rPr>
                <w:rFonts w:eastAsia="Arial"/>
                <w:b/>
                <w:color w:val="000000" w:themeColor="text1"/>
                <w:position w:val="-1"/>
                <w:szCs w:val="26"/>
                <w:lang w:val="en-GB"/>
              </w:rPr>
              <w:t>Thang đánh giá</w:t>
            </w:r>
          </w:p>
        </w:tc>
      </w:tr>
      <w:tr w:rsidR="00F70D8A" w:rsidRPr="00F70D8A" w14:paraId="65BCDB5C" w14:textId="77777777">
        <w:trPr>
          <w:jc w:val="center"/>
        </w:trPr>
        <w:tc>
          <w:tcPr>
            <w:tcW w:w="4253" w:type="dxa"/>
            <w:gridSpan w:val="3"/>
            <w:vAlign w:val="bottom"/>
          </w:tcPr>
          <w:p w14:paraId="423ECB37" w14:textId="77777777" w:rsidR="00F70D8A" w:rsidRPr="00F70D8A" w:rsidRDefault="00F70D8A">
            <w:pPr>
              <w:widowControl w:val="0"/>
              <w:suppressAutoHyphens/>
              <w:autoSpaceDE w:val="0"/>
              <w:autoSpaceDN w:val="0"/>
              <w:spacing w:before="0" w:after="0"/>
              <w:ind w:firstLine="0"/>
              <w:jc w:val="center"/>
              <w:textDirection w:val="btLr"/>
              <w:textAlignment w:val="top"/>
              <w:rPr>
                <w:rFonts w:eastAsia="Arial"/>
                <w:b/>
                <w:color w:val="000000" w:themeColor="text1"/>
                <w:position w:val="-1"/>
                <w:szCs w:val="26"/>
                <w:lang w:val="en-GB" w:eastAsia="zh-CN"/>
              </w:rPr>
            </w:pPr>
            <w:r w:rsidRPr="00F70D8A">
              <w:rPr>
                <w:rFonts w:eastAsia="Arial"/>
                <w:b/>
                <w:color w:val="000000" w:themeColor="text1"/>
                <w:position w:val="-1"/>
                <w:szCs w:val="26"/>
                <w:lang w:val="en-GB" w:eastAsia="zh-CN"/>
              </w:rPr>
              <w:t>Chưa đạt</w:t>
            </w:r>
          </w:p>
        </w:tc>
        <w:tc>
          <w:tcPr>
            <w:tcW w:w="4819" w:type="dxa"/>
            <w:gridSpan w:val="4"/>
            <w:vAlign w:val="bottom"/>
          </w:tcPr>
          <w:p w14:paraId="7E06CB94" w14:textId="77777777" w:rsidR="00F70D8A" w:rsidRPr="00F70D8A" w:rsidRDefault="00F70D8A">
            <w:pPr>
              <w:widowControl w:val="0"/>
              <w:suppressAutoHyphens/>
              <w:autoSpaceDE w:val="0"/>
              <w:autoSpaceDN w:val="0"/>
              <w:spacing w:before="0" w:after="0"/>
              <w:ind w:firstLine="0"/>
              <w:jc w:val="center"/>
              <w:textDirection w:val="btLr"/>
              <w:textAlignment w:val="top"/>
              <w:rPr>
                <w:rFonts w:eastAsia="Arial"/>
                <w:b/>
                <w:color w:val="000000" w:themeColor="text1"/>
                <w:position w:val="-1"/>
                <w:szCs w:val="26"/>
                <w:lang w:val="en-GB" w:eastAsia="zh-CN"/>
              </w:rPr>
            </w:pPr>
            <w:r w:rsidRPr="00F70D8A">
              <w:rPr>
                <w:rFonts w:eastAsia="Arial"/>
                <w:b/>
                <w:color w:val="000000" w:themeColor="text1"/>
                <w:position w:val="-1"/>
                <w:szCs w:val="26"/>
                <w:lang w:val="en-GB" w:eastAsia="zh-CN"/>
              </w:rPr>
              <w:t>Đạt</w:t>
            </w:r>
          </w:p>
        </w:tc>
      </w:tr>
      <w:tr w:rsidR="00F70D8A" w:rsidRPr="00F70D8A" w14:paraId="4D0483CB" w14:textId="77777777">
        <w:trPr>
          <w:jc w:val="center"/>
        </w:trPr>
        <w:tc>
          <w:tcPr>
            <w:tcW w:w="1418" w:type="dxa"/>
          </w:tcPr>
          <w:p w14:paraId="19383629" w14:textId="77777777" w:rsidR="00F70D8A" w:rsidRPr="00F70D8A" w:rsidRDefault="00F70D8A">
            <w:pPr>
              <w:widowControl w:val="0"/>
              <w:suppressAutoHyphens/>
              <w:autoSpaceDE w:val="0"/>
              <w:autoSpaceDN w:val="0"/>
              <w:spacing w:before="0" w:after="0"/>
              <w:ind w:firstLine="0"/>
              <w:jc w:val="center"/>
              <w:textDirection w:val="btLr"/>
              <w:textAlignment w:val="top"/>
              <w:rPr>
                <w:rFonts w:eastAsia="Arial"/>
                <w:color w:val="000000" w:themeColor="text1"/>
                <w:position w:val="-1"/>
                <w:szCs w:val="26"/>
                <w:lang w:val="en-GB" w:eastAsia="zh-CN"/>
              </w:rPr>
            </w:pPr>
            <w:r w:rsidRPr="00F70D8A">
              <w:rPr>
                <w:color w:val="000000" w:themeColor="text1"/>
                <w:position w:val="-1"/>
                <w:szCs w:val="26"/>
              </w:rPr>
              <w:t></w:t>
            </w:r>
          </w:p>
        </w:tc>
        <w:tc>
          <w:tcPr>
            <w:tcW w:w="1417" w:type="dxa"/>
          </w:tcPr>
          <w:p w14:paraId="1C827F4A" w14:textId="77777777" w:rsidR="00F70D8A" w:rsidRPr="00F70D8A" w:rsidRDefault="00F70D8A">
            <w:pPr>
              <w:widowControl w:val="0"/>
              <w:suppressAutoHyphens/>
              <w:autoSpaceDE w:val="0"/>
              <w:autoSpaceDN w:val="0"/>
              <w:spacing w:before="0" w:after="0"/>
              <w:ind w:firstLine="0"/>
              <w:jc w:val="center"/>
              <w:textDirection w:val="btLr"/>
              <w:textAlignment w:val="top"/>
              <w:rPr>
                <w:rFonts w:eastAsia="Arial"/>
                <w:color w:val="000000" w:themeColor="text1"/>
                <w:position w:val="-1"/>
                <w:szCs w:val="26"/>
                <w:lang w:val="en-GB" w:eastAsia="zh-CN"/>
              </w:rPr>
            </w:pPr>
            <w:r w:rsidRPr="00F70D8A">
              <w:rPr>
                <w:color w:val="000000" w:themeColor="text1"/>
                <w:position w:val="-1"/>
                <w:szCs w:val="26"/>
              </w:rPr>
              <w:t></w:t>
            </w:r>
          </w:p>
        </w:tc>
        <w:tc>
          <w:tcPr>
            <w:tcW w:w="1418" w:type="dxa"/>
          </w:tcPr>
          <w:p w14:paraId="5559FCCB" w14:textId="77777777" w:rsidR="00F70D8A" w:rsidRPr="00F70D8A" w:rsidRDefault="00F70D8A">
            <w:pPr>
              <w:widowControl w:val="0"/>
              <w:suppressAutoHyphens/>
              <w:autoSpaceDE w:val="0"/>
              <w:autoSpaceDN w:val="0"/>
              <w:spacing w:before="0" w:after="0"/>
              <w:ind w:firstLine="0"/>
              <w:jc w:val="center"/>
              <w:textDirection w:val="btLr"/>
              <w:textAlignment w:val="top"/>
              <w:rPr>
                <w:rFonts w:eastAsia="Arial"/>
                <w:color w:val="000000" w:themeColor="text1"/>
                <w:position w:val="-1"/>
                <w:szCs w:val="26"/>
                <w:lang w:val="en-GB" w:eastAsia="zh-CN"/>
              </w:rPr>
            </w:pPr>
            <w:r w:rsidRPr="00F70D8A">
              <w:rPr>
                <w:color w:val="000000" w:themeColor="text1"/>
                <w:position w:val="-1"/>
                <w:szCs w:val="26"/>
              </w:rPr>
              <w:t></w:t>
            </w:r>
          </w:p>
        </w:tc>
        <w:tc>
          <w:tcPr>
            <w:tcW w:w="1276" w:type="dxa"/>
          </w:tcPr>
          <w:p w14:paraId="7843D973" w14:textId="77777777" w:rsidR="00F70D8A" w:rsidRPr="00F70D8A" w:rsidRDefault="00F70D8A">
            <w:pPr>
              <w:widowControl w:val="0"/>
              <w:suppressAutoHyphens/>
              <w:autoSpaceDE w:val="0"/>
              <w:autoSpaceDN w:val="0"/>
              <w:spacing w:before="0" w:after="0"/>
              <w:ind w:firstLine="0"/>
              <w:jc w:val="center"/>
              <w:textDirection w:val="btLr"/>
              <w:textAlignment w:val="top"/>
              <w:rPr>
                <w:rFonts w:eastAsia="Arial"/>
                <w:color w:val="000000" w:themeColor="text1"/>
                <w:position w:val="-1"/>
                <w:szCs w:val="26"/>
                <w:lang w:val="en-GB" w:eastAsia="zh-CN"/>
              </w:rPr>
            </w:pPr>
            <w:r w:rsidRPr="00F70D8A">
              <w:rPr>
                <w:color w:val="000000" w:themeColor="text1"/>
                <w:position w:val="-1"/>
                <w:szCs w:val="26"/>
              </w:rPr>
              <w:t></w:t>
            </w:r>
          </w:p>
        </w:tc>
        <w:tc>
          <w:tcPr>
            <w:tcW w:w="1134" w:type="dxa"/>
          </w:tcPr>
          <w:p w14:paraId="5DFA0B95" w14:textId="77777777" w:rsidR="00F70D8A" w:rsidRPr="00F70D8A" w:rsidRDefault="00F70D8A">
            <w:pPr>
              <w:widowControl w:val="0"/>
              <w:suppressAutoHyphens/>
              <w:autoSpaceDE w:val="0"/>
              <w:autoSpaceDN w:val="0"/>
              <w:spacing w:before="0" w:after="0"/>
              <w:ind w:firstLine="0"/>
              <w:jc w:val="center"/>
              <w:textDirection w:val="btLr"/>
              <w:textAlignment w:val="top"/>
              <w:rPr>
                <w:rFonts w:eastAsia="Arial"/>
                <w:color w:val="000000" w:themeColor="text1"/>
                <w:position w:val="-1"/>
                <w:szCs w:val="26"/>
                <w:lang w:val="en-GB" w:eastAsia="zh-CN"/>
              </w:rPr>
            </w:pPr>
            <w:r w:rsidRPr="00F70D8A">
              <w:rPr>
                <w:color w:val="000000" w:themeColor="text1"/>
                <w:position w:val="-1"/>
                <w:szCs w:val="26"/>
              </w:rPr>
              <w:t></w:t>
            </w:r>
          </w:p>
        </w:tc>
        <w:tc>
          <w:tcPr>
            <w:tcW w:w="1134" w:type="dxa"/>
          </w:tcPr>
          <w:p w14:paraId="5C9B483E" w14:textId="77777777" w:rsidR="00F70D8A" w:rsidRPr="00F70D8A" w:rsidRDefault="00F70D8A">
            <w:pPr>
              <w:widowControl w:val="0"/>
              <w:suppressAutoHyphens/>
              <w:autoSpaceDE w:val="0"/>
              <w:autoSpaceDN w:val="0"/>
              <w:spacing w:before="0" w:after="0"/>
              <w:ind w:firstLine="0"/>
              <w:jc w:val="center"/>
              <w:textDirection w:val="btLr"/>
              <w:textAlignment w:val="top"/>
              <w:rPr>
                <w:rFonts w:eastAsia="Arial"/>
                <w:color w:val="000000" w:themeColor="text1"/>
                <w:position w:val="-1"/>
                <w:szCs w:val="26"/>
                <w:lang w:val="en-GB" w:eastAsia="zh-CN"/>
              </w:rPr>
            </w:pPr>
            <w:r w:rsidRPr="00F70D8A">
              <w:rPr>
                <w:color w:val="000000" w:themeColor="text1"/>
                <w:position w:val="-1"/>
                <w:szCs w:val="26"/>
              </w:rPr>
              <w:t></w:t>
            </w:r>
          </w:p>
        </w:tc>
        <w:tc>
          <w:tcPr>
            <w:tcW w:w="1275" w:type="dxa"/>
          </w:tcPr>
          <w:p w14:paraId="4C2F48B1" w14:textId="77777777" w:rsidR="00F70D8A" w:rsidRPr="00F70D8A" w:rsidRDefault="00F70D8A">
            <w:pPr>
              <w:widowControl w:val="0"/>
              <w:suppressAutoHyphens/>
              <w:autoSpaceDE w:val="0"/>
              <w:autoSpaceDN w:val="0"/>
              <w:spacing w:before="0" w:after="0"/>
              <w:ind w:firstLine="0"/>
              <w:jc w:val="center"/>
              <w:textDirection w:val="btLr"/>
              <w:textAlignment w:val="top"/>
              <w:rPr>
                <w:rFonts w:eastAsia="Arial"/>
                <w:color w:val="000000" w:themeColor="text1"/>
                <w:position w:val="-1"/>
                <w:szCs w:val="26"/>
                <w:lang w:val="en-GB" w:eastAsia="zh-CN"/>
              </w:rPr>
            </w:pPr>
            <w:r w:rsidRPr="00F70D8A">
              <w:rPr>
                <w:color w:val="000000" w:themeColor="text1"/>
                <w:position w:val="-1"/>
                <w:szCs w:val="26"/>
              </w:rPr>
              <w:t></w:t>
            </w:r>
          </w:p>
        </w:tc>
      </w:tr>
      <w:tr w:rsidR="00F70D8A" w:rsidRPr="00F70D8A" w14:paraId="697C6187" w14:textId="77777777">
        <w:trPr>
          <w:jc w:val="center"/>
        </w:trPr>
        <w:tc>
          <w:tcPr>
            <w:tcW w:w="1418" w:type="dxa"/>
          </w:tcPr>
          <w:p w14:paraId="4140E640" w14:textId="77777777" w:rsidR="00F70D8A" w:rsidRPr="00F70D8A" w:rsidRDefault="00F70D8A">
            <w:pPr>
              <w:widowControl w:val="0"/>
              <w:suppressAutoHyphens/>
              <w:autoSpaceDE w:val="0"/>
              <w:autoSpaceDN w:val="0"/>
              <w:spacing w:before="0" w:after="0"/>
              <w:ind w:firstLine="0"/>
              <w:textDirection w:val="btLr"/>
              <w:textAlignment w:val="top"/>
              <w:rPr>
                <w:rFonts w:eastAsia="Arial"/>
                <w:color w:val="000000" w:themeColor="text1"/>
                <w:position w:val="-1"/>
                <w:szCs w:val="26"/>
                <w:lang w:val="vi-VN"/>
              </w:rPr>
            </w:pPr>
          </w:p>
        </w:tc>
        <w:tc>
          <w:tcPr>
            <w:tcW w:w="1417" w:type="dxa"/>
          </w:tcPr>
          <w:p w14:paraId="71CE077A" w14:textId="77777777" w:rsidR="00F70D8A" w:rsidRPr="00F70D8A" w:rsidRDefault="00F70D8A">
            <w:pPr>
              <w:widowControl w:val="0"/>
              <w:suppressAutoHyphens/>
              <w:autoSpaceDE w:val="0"/>
              <w:autoSpaceDN w:val="0"/>
              <w:spacing w:before="0" w:after="0"/>
              <w:ind w:firstLine="0"/>
              <w:textDirection w:val="btLr"/>
              <w:textAlignment w:val="top"/>
              <w:rPr>
                <w:rFonts w:eastAsia="Arial"/>
                <w:color w:val="000000" w:themeColor="text1"/>
                <w:position w:val="-1"/>
                <w:szCs w:val="26"/>
                <w:lang w:val="vi-VN"/>
              </w:rPr>
            </w:pPr>
          </w:p>
        </w:tc>
        <w:tc>
          <w:tcPr>
            <w:tcW w:w="1418" w:type="dxa"/>
          </w:tcPr>
          <w:p w14:paraId="0801D88C" w14:textId="77777777" w:rsidR="00F70D8A" w:rsidRPr="00F70D8A" w:rsidRDefault="00F70D8A">
            <w:pPr>
              <w:widowControl w:val="0"/>
              <w:suppressAutoHyphens/>
              <w:autoSpaceDE w:val="0"/>
              <w:autoSpaceDN w:val="0"/>
              <w:spacing w:before="0" w:after="0"/>
              <w:ind w:firstLine="0"/>
              <w:textDirection w:val="btLr"/>
              <w:textAlignment w:val="top"/>
              <w:rPr>
                <w:rFonts w:eastAsia="Arial"/>
                <w:color w:val="000000" w:themeColor="text1"/>
                <w:position w:val="-1"/>
                <w:szCs w:val="26"/>
                <w:lang w:val="vi-VN"/>
              </w:rPr>
            </w:pPr>
          </w:p>
        </w:tc>
        <w:tc>
          <w:tcPr>
            <w:tcW w:w="1276" w:type="dxa"/>
          </w:tcPr>
          <w:p w14:paraId="49DD24D6" w14:textId="77777777" w:rsidR="00F70D8A" w:rsidRPr="00F70D8A" w:rsidRDefault="00F70D8A">
            <w:pPr>
              <w:widowControl w:val="0"/>
              <w:suppressAutoHyphens/>
              <w:autoSpaceDE w:val="0"/>
              <w:autoSpaceDN w:val="0"/>
              <w:spacing w:before="0" w:after="0"/>
              <w:ind w:firstLine="0"/>
              <w:jc w:val="center"/>
              <w:textDirection w:val="btLr"/>
              <w:textAlignment w:val="top"/>
              <w:rPr>
                <w:rFonts w:eastAsia="Arial"/>
                <w:color w:val="000000" w:themeColor="text1"/>
                <w:position w:val="-1"/>
                <w:szCs w:val="26"/>
                <w:lang w:val="en-GB"/>
              </w:rPr>
            </w:pPr>
          </w:p>
        </w:tc>
        <w:tc>
          <w:tcPr>
            <w:tcW w:w="1134" w:type="dxa"/>
          </w:tcPr>
          <w:p w14:paraId="43DB0580" w14:textId="77777777" w:rsidR="00F70D8A" w:rsidRPr="00F70D8A" w:rsidRDefault="00F70D8A">
            <w:pPr>
              <w:widowControl w:val="0"/>
              <w:suppressAutoHyphens/>
              <w:autoSpaceDE w:val="0"/>
              <w:autoSpaceDN w:val="0"/>
              <w:spacing w:before="0" w:after="0"/>
              <w:ind w:firstLine="0"/>
              <w:jc w:val="center"/>
              <w:textDirection w:val="btLr"/>
              <w:textAlignment w:val="top"/>
              <w:rPr>
                <w:rFonts w:eastAsia="Arial"/>
                <w:color w:val="000000" w:themeColor="text1"/>
                <w:position w:val="-1"/>
                <w:szCs w:val="26"/>
                <w:lang w:val="vi-VN"/>
              </w:rPr>
            </w:pPr>
            <w:r w:rsidRPr="00F70D8A">
              <w:rPr>
                <w:rFonts w:eastAsia="Arial"/>
                <w:color w:val="000000" w:themeColor="text1"/>
                <w:position w:val="-1"/>
                <w:szCs w:val="26"/>
                <w:lang w:val="en-GB"/>
              </w:rPr>
              <w:t>x</w:t>
            </w:r>
          </w:p>
        </w:tc>
        <w:tc>
          <w:tcPr>
            <w:tcW w:w="1134" w:type="dxa"/>
          </w:tcPr>
          <w:p w14:paraId="446EDE96" w14:textId="77777777" w:rsidR="00F70D8A" w:rsidRPr="00F70D8A" w:rsidRDefault="00F70D8A">
            <w:pPr>
              <w:widowControl w:val="0"/>
              <w:suppressAutoHyphens/>
              <w:autoSpaceDE w:val="0"/>
              <w:autoSpaceDN w:val="0"/>
              <w:spacing w:before="0" w:after="0"/>
              <w:ind w:firstLine="0"/>
              <w:textDirection w:val="btLr"/>
              <w:textAlignment w:val="top"/>
              <w:rPr>
                <w:rFonts w:eastAsia="Arial"/>
                <w:color w:val="000000" w:themeColor="text1"/>
                <w:position w:val="-1"/>
                <w:szCs w:val="26"/>
                <w:lang w:val="vi-VN"/>
              </w:rPr>
            </w:pPr>
          </w:p>
        </w:tc>
        <w:tc>
          <w:tcPr>
            <w:tcW w:w="1275" w:type="dxa"/>
          </w:tcPr>
          <w:p w14:paraId="6C5DE739" w14:textId="77777777" w:rsidR="00F70D8A" w:rsidRPr="00F70D8A" w:rsidRDefault="00F70D8A">
            <w:pPr>
              <w:widowControl w:val="0"/>
              <w:suppressAutoHyphens/>
              <w:autoSpaceDE w:val="0"/>
              <w:autoSpaceDN w:val="0"/>
              <w:spacing w:before="0" w:after="0"/>
              <w:ind w:firstLine="0"/>
              <w:textDirection w:val="btLr"/>
              <w:textAlignment w:val="top"/>
              <w:rPr>
                <w:rFonts w:eastAsia="Arial"/>
                <w:color w:val="000000" w:themeColor="text1"/>
                <w:position w:val="-1"/>
                <w:szCs w:val="26"/>
                <w:lang w:val="vi-VN"/>
              </w:rPr>
            </w:pPr>
          </w:p>
        </w:tc>
      </w:tr>
    </w:tbl>
    <w:p w14:paraId="63B66091" w14:textId="77777777" w:rsidR="00F70D8A" w:rsidRPr="00F70D8A" w:rsidRDefault="00F70D8A" w:rsidP="00F70D8A">
      <w:pPr>
        <w:pStyle w:val="L2"/>
        <w:rPr>
          <w:color w:val="000000" w:themeColor="text1"/>
          <w:lang w:val="en-US"/>
        </w:rPr>
      </w:pPr>
      <w:bookmarkStart w:id="5" w:name="_Toc130892517"/>
      <w:r w:rsidRPr="00F70D8A">
        <w:rPr>
          <w:color w:val="000000" w:themeColor="text1"/>
          <w:lang w:val="en-US"/>
        </w:rPr>
        <w:t>Kết luận về Tiêu chuẩn 4</w:t>
      </w:r>
      <w:bookmarkEnd w:id="5"/>
    </w:p>
    <w:p w14:paraId="66A3836C" w14:textId="58A356FA" w:rsidR="00F70D8A" w:rsidRPr="00F70D8A" w:rsidRDefault="00F70D8A" w:rsidP="00F70D8A">
      <w:pPr>
        <w:rPr>
          <w:rFonts w:eastAsia="Calibri"/>
        </w:rPr>
      </w:pPr>
      <w:r w:rsidRPr="00F70D8A">
        <w:rPr>
          <w:rFonts w:eastAsia="Calibri"/>
        </w:rPr>
        <w:t xml:space="preserve">Nhìn chung, phương pháp tiếp cận trong dạy và học của CTĐT </w:t>
      </w:r>
      <w:r w:rsidR="009B72A9">
        <w:rPr>
          <w:rFonts w:eastAsia="Calibri"/>
        </w:rPr>
        <w:t>ngành CNKTOTO</w:t>
      </w:r>
      <w:r w:rsidRPr="00F70D8A">
        <w:rPr>
          <w:rFonts w:eastAsia="Calibri"/>
        </w:rPr>
        <w:t xml:space="preserve"> phù hợp, rõ ràng và được công bố công khai, rộng rãi. Các hoạt động giảng dạy và học tập đa dạng như bài giảng lý thuyết, thực hành, thảo luận, thuyết trình, thực tập, tự học và tự nghiên cứu giúp SV có khả năng học tập suốt đời. Với mục tiêu giáo dục rõ ràng, Viện KTCN, </w:t>
      </w:r>
      <w:r w:rsidR="009B72A9">
        <w:rPr>
          <w:rFonts w:eastAsia="Calibri"/>
        </w:rPr>
        <w:t>ngành CNKTOTO</w:t>
      </w:r>
      <w:r w:rsidRPr="00F70D8A">
        <w:rPr>
          <w:rFonts w:eastAsia="Calibri"/>
        </w:rPr>
        <w:t xml:space="preserve"> đã thường xuyên tiếp thu ý kiến đóng góp, phản hồi từ các bên liên quan để thay đổi cách tiếp cận dạy học phù hợp; tạo ra các chương trình gắn kết SV và rèn các kỹ năng làm việc nhóm, khả năng tư duy và sự tự tin của SV. </w:t>
      </w:r>
    </w:p>
    <w:p w14:paraId="17234451" w14:textId="5CF2C6BA" w:rsidR="00216B97" w:rsidRPr="00F74D5C" w:rsidRDefault="00F70D8A" w:rsidP="00F74D5C">
      <w:pPr>
        <w:rPr>
          <w:b/>
        </w:rPr>
      </w:pPr>
      <w:r w:rsidRPr="00F70D8A">
        <w:rPr>
          <w:rFonts w:eastAsia="Calibri"/>
        </w:rPr>
        <w:t>Tuy nhiên, hiện nay việc tạo môi trường cho SV có thể tiếp xúc với thực tế các doanh nghiệp thời gian còn ngắn và chủ yếu là giai đoạn cuối của khóa học; áp dụng kiến thức đã học vào thực tế là đang hạn chế. </w:t>
      </w:r>
      <w:r w:rsidRPr="00F70D8A">
        <w:rPr>
          <w:u w:color="FF0000"/>
        </w:rPr>
        <w:t>Công tác</w:t>
      </w:r>
      <w:r w:rsidRPr="00F70D8A">
        <w:t xml:space="preserve"> quảng bá, truyền thông về triết lý giáo dục, mục tiêu giáo dục của Nhà trường, của Khoa đôi khi chưa hiệu quả tới các bên liên quan.</w:t>
      </w:r>
    </w:p>
    <w:sectPr w:rsidR="00216B97" w:rsidRPr="00F74D5C" w:rsidSect="005E39BD">
      <w:footerReference w:type="default" r:id="rId30"/>
      <w:pgSz w:w="12240" w:h="15840"/>
      <w:pgMar w:top="1440" w:right="1440" w:bottom="1440" w:left="1440" w:header="720" w:footer="4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FA67F" w14:textId="77777777" w:rsidR="002A357A" w:rsidRDefault="002A357A" w:rsidP="005E39BD">
      <w:pPr>
        <w:spacing w:before="0" w:after="0" w:line="240" w:lineRule="auto"/>
      </w:pPr>
      <w:r>
        <w:separator/>
      </w:r>
    </w:p>
  </w:endnote>
  <w:endnote w:type="continuationSeparator" w:id="0">
    <w:p w14:paraId="1BED372C" w14:textId="77777777" w:rsidR="002A357A" w:rsidRDefault="002A357A" w:rsidP="005E39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IDFont+F1">
    <w:altName w:val="Cambria"/>
    <w:panose1 w:val="00000000000000000000"/>
    <w:charset w:val="00"/>
    <w:family w:val="roman"/>
    <w:notTrueType/>
    <w:pitch w:val="default"/>
  </w:font>
  <w:font w:name="CIDFont+F6">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049775"/>
      <w:docPartObj>
        <w:docPartGallery w:val="Page Numbers (Bottom of Page)"/>
        <w:docPartUnique/>
      </w:docPartObj>
    </w:sdtPr>
    <w:sdtEndPr>
      <w:rPr>
        <w:noProof/>
      </w:rPr>
    </w:sdtEndPr>
    <w:sdtContent>
      <w:p w14:paraId="31E2E96F" w14:textId="5962A7D7" w:rsidR="005E39BD" w:rsidRDefault="005E3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392313" w14:textId="77777777" w:rsidR="005E39BD" w:rsidRDefault="005E3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1C7C" w14:textId="77777777" w:rsidR="002A357A" w:rsidRDefault="002A357A" w:rsidP="005E39BD">
      <w:pPr>
        <w:spacing w:before="0" w:after="0" w:line="240" w:lineRule="auto"/>
      </w:pPr>
      <w:r>
        <w:separator/>
      </w:r>
    </w:p>
  </w:footnote>
  <w:footnote w:type="continuationSeparator" w:id="0">
    <w:p w14:paraId="0E1215E8" w14:textId="77777777" w:rsidR="002A357A" w:rsidRDefault="002A357A" w:rsidP="005E39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0D8A"/>
    <w:rsid w:val="00007D78"/>
    <w:rsid w:val="00022310"/>
    <w:rsid w:val="00036BA7"/>
    <w:rsid w:val="00071CF6"/>
    <w:rsid w:val="00071F28"/>
    <w:rsid w:val="000E3689"/>
    <w:rsid w:val="000F6786"/>
    <w:rsid w:val="000F6CD2"/>
    <w:rsid w:val="00101F4B"/>
    <w:rsid w:val="00106CB4"/>
    <w:rsid w:val="00152AEA"/>
    <w:rsid w:val="0015513C"/>
    <w:rsid w:val="001638B7"/>
    <w:rsid w:val="0017701A"/>
    <w:rsid w:val="001830BF"/>
    <w:rsid w:val="001B7D45"/>
    <w:rsid w:val="001C0F94"/>
    <w:rsid w:val="00216B97"/>
    <w:rsid w:val="00250226"/>
    <w:rsid w:val="00273EC2"/>
    <w:rsid w:val="002833D7"/>
    <w:rsid w:val="002A357A"/>
    <w:rsid w:val="002C2C8D"/>
    <w:rsid w:val="00312877"/>
    <w:rsid w:val="0032182D"/>
    <w:rsid w:val="003326BD"/>
    <w:rsid w:val="00355FD0"/>
    <w:rsid w:val="00391931"/>
    <w:rsid w:val="003A52D8"/>
    <w:rsid w:val="003C7F57"/>
    <w:rsid w:val="003D4779"/>
    <w:rsid w:val="003E6523"/>
    <w:rsid w:val="003F1B8A"/>
    <w:rsid w:val="00401B24"/>
    <w:rsid w:val="004130CE"/>
    <w:rsid w:val="0044691D"/>
    <w:rsid w:val="00452D8B"/>
    <w:rsid w:val="0046775A"/>
    <w:rsid w:val="004933D4"/>
    <w:rsid w:val="004A242A"/>
    <w:rsid w:val="004A5210"/>
    <w:rsid w:val="004B37BF"/>
    <w:rsid w:val="004B71EC"/>
    <w:rsid w:val="004C6EC0"/>
    <w:rsid w:val="004F54E3"/>
    <w:rsid w:val="00545C2B"/>
    <w:rsid w:val="005676F8"/>
    <w:rsid w:val="00591963"/>
    <w:rsid w:val="00593905"/>
    <w:rsid w:val="005C5E95"/>
    <w:rsid w:val="005E39BD"/>
    <w:rsid w:val="00661029"/>
    <w:rsid w:val="00704D1A"/>
    <w:rsid w:val="00717E94"/>
    <w:rsid w:val="00721EB2"/>
    <w:rsid w:val="00722B7C"/>
    <w:rsid w:val="007444A3"/>
    <w:rsid w:val="007A5E2A"/>
    <w:rsid w:val="008155B9"/>
    <w:rsid w:val="00835538"/>
    <w:rsid w:val="008429B8"/>
    <w:rsid w:val="008643E5"/>
    <w:rsid w:val="00880729"/>
    <w:rsid w:val="008F25EC"/>
    <w:rsid w:val="008F36D7"/>
    <w:rsid w:val="009338EC"/>
    <w:rsid w:val="00933FE5"/>
    <w:rsid w:val="009442E4"/>
    <w:rsid w:val="00964133"/>
    <w:rsid w:val="00965C65"/>
    <w:rsid w:val="00966B72"/>
    <w:rsid w:val="0099287C"/>
    <w:rsid w:val="009966BE"/>
    <w:rsid w:val="009B72A9"/>
    <w:rsid w:val="009C7A49"/>
    <w:rsid w:val="009D52F6"/>
    <w:rsid w:val="009F10A8"/>
    <w:rsid w:val="00A145E8"/>
    <w:rsid w:val="00A4206C"/>
    <w:rsid w:val="00AA6867"/>
    <w:rsid w:val="00B21D88"/>
    <w:rsid w:val="00B221EC"/>
    <w:rsid w:val="00B359FA"/>
    <w:rsid w:val="00B35BA0"/>
    <w:rsid w:val="00B512A5"/>
    <w:rsid w:val="00B53D59"/>
    <w:rsid w:val="00BD7457"/>
    <w:rsid w:val="00C01379"/>
    <w:rsid w:val="00C16CED"/>
    <w:rsid w:val="00C34406"/>
    <w:rsid w:val="00CC6E53"/>
    <w:rsid w:val="00CF1909"/>
    <w:rsid w:val="00CF4CDB"/>
    <w:rsid w:val="00D22614"/>
    <w:rsid w:val="00D47655"/>
    <w:rsid w:val="00D83D76"/>
    <w:rsid w:val="00D92135"/>
    <w:rsid w:val="00DA31AB"/>
    <w:rsid w:val="00DB1CB3"/>
    <w:rsid w:val="00DE1614"/>
    <w:rsid w:val="00E17510"/>
    <w:rsid w:val="00E21B58"/>
    <w:rsid w:val="00E76EB6"/>
    <w:rsid w:val="00E900D3"/>
    <w:rsid w:val="00E95718"/>
    <w:rsid w:val="00F35B92"/>
    <w:rsid w:val="00F47FA3"/>
    <w:rsid w:val="00F6063A"/>
    <w:rsid w:val="00F70CDC"/>
    <w:rsid w:val="00F70D8A"/>
    <w:rsid w:val="00F74D5C"/>
    <w:rsid w:val="00F95DAF"/>
    <w:rsid w:val="00FA14E2"/>
    <w:rsid w:val="00FA5BC5"/>
    <w:rsid w:val="00FD1800"/>
    <w:rsid w:val="00FD4AE6"/>
    <w:rsid w:val="00FE3A38"/>
    <w:rsid w:val="00FF62C2"/>
    <w:rsid w:val="00FF7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196E1"/>
  <w15:docId w15:val="{100A8D64-94C6-42CB-BFBA-25C21E20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D8A"/>
    <w:pPr>
      <w:spacing w:before="60" w:after="60" w:line="360" w:lineRule="auto"/>
      <w:ind w:firstLine="567"/>
      <w:jc w:val="both"/>
    </w:pPr>
    <w:rPr>
      <w:rFonts w:eastAsia="Times New Roman"/>
      <w:kern w:val="0"/>
      <w:szCs w:val="22"/>
      <w14:ligatures w14:val="none"/>
    </w:rPr>
  </w:style>
  <w:style w:type="paragraph" w:styleId="Heading1">
    <w:name w:val="heading 1"/>
    <w:basedOn w:val="Normal"/>
    <w:next w:val="Normal"/>
    <w:link w:val="Heading1Char"/>
    <w:uiPriority w:val="9"/>
    <w:qFormat/>
    <w:rsid w:val="00F70D8A"/>
    <w:pPr>
      <w:keepNext/>
      <w:keepLines/>
      <w:spacing w:before="360" w:after="80" w:line="259" w:lineRule="auto"/>
      <w:ind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70D8A"/>
    <w:pPr>
      <w:keepNext/>
      <w:keepLines/>
      <w:spacing w:before="160" w:after="80" w:line="259" w:lineRule="auto"/>
      <w:ind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70D8A"/>
    <w:pPr>
      <w:keepNext/>
      <w:keepLines/>
      <w:spacing w:before="160" w:after="80" w:line="259" w:lineRule="auto"/>
      <w:ind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70D8A"/>
    <w:pPr>
      <w:keepNext/>
      <w:keepLines/>
      <w:spacing w:before="80" w:after="40" w:line="259" w:lineRule="auto"/>
      <w:ind w:firstLine="0"/>
      <w:jc w:val="left"/>
      <w:outlineLvl w:val="3"/>
    </w:pPr>
    <w:rPr>
      <w:rFonts w:asciiTheme="minorHAnsi" w:eastAsiaTheme="majorEastAsia" w:hAnsiTheme="minorHAnsi" w:cstheme="majorBidi"/>
      <w:i/>
      <w:iCs/>
      <w:color w:val="0F4761" w:themeColor="accent1" w:themeShade="BF"/>
      <w:kern w:val="2"/>
      <w:szCs w:val="26"/>
      <w14:ligatures w14:val="standardContextual"/>
    </w:rPr>
  </w:style>
  <w:style w:type="paragraph" w:styleId="Heading5">
    <w:name w:val="heading 5"/>
    <w:basedOn w:val="Normal"/>
    <w:next w:val="Normal"/>
    <w:link w:val="Heading5Char"/>
    <w:uiPriority w:val="9"/>
    <w:semiHidden/>
    <w:unhideWhenUsed/>
    <w:qFormat/>
    <w:rsid w:val="00F70D8A"/>
    <w:pPr>
      <w:keepNext/>
      <w:keepLines/>
      <w:spacing w:before="80" w:after="40" w:line="259" w:lineRule="auto"/>
      <w:ind w:firstLine="0"/>
      <w:jc w:val="left"/>
      <w:outlineLvl w:val="4"/>
    </w:pPr>
    <w:rPr>
      <w:rFonts w:asciiTheme="minorHAnsi" w:eastAsiaTheme="majorEastAsia" w:hAnsiTheme="minorHAnsi" w:cstheme="majorBidi"/>
      <w:color w:val="0F4761" w:themeColor="accent1" w:themeShade="BF"/>
      <w:kern w:val="2"/>
      <w:szCs w:val="26"/>
      <w14:ligatures w14:val="standardContextual"/>
    </w:rPr>
  </w:style>
  <w:style w:type="paragraph" w:styleId="Heading6">
    <w:name w:val="heading 6"/>
    <w:basedOn w:val="Normal"/>
    <w:next w:val="Normal"/>
    <w:link w:val="Heading6Char"/>
    <w:uiPriority w:val="9"/>
    <w:semiHidden/>
    <w:unhideWhenUsed/>
    <w:qFormat/>
    <w:rsid w:val="00F70D8A"/>
    <w:pPr>
      <w:keepNext/>
      <w:keepLines/>
      <w:spacing w:before="40" w:after="0" w:line="259" w:lineRule="auto"/>
      <w:ind w:firstLine="0"/>
      <w:jc w:val="left"/>
      <w:outlineLvl w:val="5"/>
    </w:pPr>
    <w:rPr>
      <w:rFonts w:asciiTheme="minorHAnsi" w:eastAsiaTheme="majorEastAsia" w:hAnsiTheme="minorHAnsi" w:cstheme="majorBidi"/>
      <w:i/>
      <w:iCs/>
      <w:color w:val="595959" w:themeColor="text1" w:themeTint="A6"/>
      <w:kern w:val="2"/>
      <w:szCs w:val="26"/>
      <w14:ligatures w14:val="standardContextual"/>
    </w:rPr>
  </w:style>
  <w:style w:type="paragraph" w:styleId="Heading7">
    <w:name w:val="heading 7"/>
    <w:basedOn w:val="Normal"/>
    <w:next w:val="Normal"/>
    <w:link w:val="Heading7Char"/>
    <w:uiPriority w:val="9"/>
    <w:semiHidden/>
    <w:unhideWhenUsed/>
    <w:qFormat/>
    <w:rsid w:val="00F70D8A"/>
    <w:pPr>
      <w:keepNext/>
      <w:keepLines/>
      <w:spacing w:before="40" w:after="0" w:line="259" w:lineRule="auto"/>
      <w:ind w:firstLine="0"/>
      <w:jc w:val="left"/>
      <w:outlineLvl w:val="6"/>
    </w:pPr>
    <w:rPr>
      <w:rFonts w:asciiTheme="minorHAnsi" w:eastAsiaTheme="majorEastAsia" w:hAnsiTheme="minorHAnsi" w:cstheme="majorBidi"/>
      <w:color w:val="595959" w:themeColor="text1" w:themeTint="A6"/>
      <w:kern w:val="2"/>
      <w:szCs w:val="26"/>
      <w14:ligatures w14:val="standardContextual"/>
    </w:rPr>
  </w:style>
  <w:style w:type="paragraph" w:styleId="Heading8">
    <w:name w:val="heading 8"/>
    <w:basedOn w:val="Normal"/>
    <w:next w:val="Normal"/>
    <w:link w:val="Heading8Char"/>
    <w:uiPriority w:val="9"/>
    <w:semiHidden/>
    <w:unhideWhenUsed/>
    <w:qFormat/>
    <w:rsid w:val="00F70D8A"/>
    <w:pPr>
      <w:keepNext/>
      <w:keepLines/>
      <w:spacing w:before="0" w:after="0" w:line="259" w:lineRule="auto"/>
      <w:ind w:firstLine="0"/>
      <w:jc w:val="left"/>
      <w:outlineLvl w:val="7"/>
    </w:pPr>
    <w:rPr>
      <w:rFonts w:asciiTheme="minorHAnsi" w:eastAsiaTheme="majorEastAsia" w:hAnsiTheme="minorHAnsi" w:cstheme="majorBidi"/>
      <w:i/>
      <w:iCs/>
      <w:color w:val="272727" w:themeColor="text1" w:themeTint="D8"/>
      <w:kern w:val="2"/>
      <w:szCs w:val="26"/>
      <w14:ligatures w14:val="standardContextual"/>
    </w:rPr>
  </w:style>
  <w:style w:type="paragraph" w:styleId="Heading9">
    <w:name w:val="heading 9"/>
    <w:basedOn w:val="Normal"/>
    <w:next w:val="Normal"/>
    <w:link w:val="Heading9Char"/>
    <w:uiPriority w:val="9"/>
    <w:semiHidden/>
    <w:unhideWhenUsed/>
    <w:qFormat/>
    <w:rsid w:val="00F70D8A"/>
    <w:pPr>
      <w:keepNext/>
      <w:keepLines/>
      <w:spacing w:before="0" w:after="0" w:line="259" w:lineRule="auto"/>
      <w:ind w:firstLine="0"/>
      <w:jc w:val="left"/>
      <w:outlineLvl w:val="8"/>
    </w:pPr>
    <w:rPr>
      <w:rFonts w:asciiTheme="minorHAnsi" w:eastAsiaTheme="majorEastAsia" w:hAnsiTheme="minorHAnsi" w:cstheme="majorBidi"/>
      <w:color w:val="272727" w:themeColor="text1" w:themeTint="D8"/>
      <w:kern w:val="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D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D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70D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70D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70D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0D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70D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70D8A"/>
    <w:pPr>
      <w:spacing w:before="0" w:after="80" w:line="240" w:lineRule="auto"/>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70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D8A"/>
    <w:pPr>
      <w:numPr>
        <w:ilvl w:val="1"/>
      </w:numPr>
      <w:spacing w:before="0" w:after="160" w:line="259" w:lineRule="auto"/>
      <w:ind w:firstLine="567"/>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70D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0D8A"/>
    <w:pPr>
      <w:spacing w:before="160" w:after="160" w:line="259" w:lineRule="auto"/>
      <w:ind w:firstLine="0"/>
      <w:jc w:val="center"/>
    </w:pPr>
    <w:rPr>
      <w:rFonts w:eastAsiaTheme="minorHAnsi"/>
      <w:i/>
      <w:iCs/>
      <w:color w:val="404040" w:themeColor="text1" w:themeTint="BF"/>
      <w:kern w:val="2"/>
      <w:szCs w:val="26"/>
      <w14:ligatures w14:val="standardContextual"/>
    </w:rPr>
  </w:style>
  <w:style w:type="character" w:customStyle="1" w:styleId="QuoteChar">
    <w:name w:val="Quote Char"/>
    <w:basedOn w:val="DefaultParagraphFont"/>
    <w:link w:val="Quote"/>
    <w:uiPriority w:val="29"/>
    <w:rsid w:val="00F70D8A"/>
    <w:rPr>
      <w:i/>
      <w:iCs/>
      <w:color w:val="404040" w:themeColor="text1" w:themeTint="BF"/>
    </w:rPr>
  </w:style>
  <w:style w:type="paragraph" w:styleId="ListParagraph">
    <w:name w:val="List Paragraph"/>
    <w:basedOn w:val="Normal"/>
    <w:uiPriority w:val="34"/>
    <w:qFormat/>
    <w:rsid w:val="00F70D8A"/>
    <w:pPr>
      <w:spacing w:before="0" w:after="160" w:line="259" w:lineRule="auto"/>
      <w:ind w:left="720" w:firstLine="0"/>
      <w:contextualSpacing/>
      <w:jc w:val="left"/>
    </w:pPr>
    <w:rPr>
      <w:rFonts w:eastAsiaTheme="minorHAnsi"/>
      <w:kern w:val="2"/>
      <w:szCs w:val="26"/>
      <w14:ligatures w14:val="standardContextual"/>
    </w:rPr>
  </w:style>
  <w:style w:type="character" w:styleId="IntenseEmphasis">
    <w:name w:val="Intense Emphasis"/>
    <w:basedOn w:val="DefaultParagraphFont"/>
    <w:uiPriority w:val="21"/>
    <w:qFormat/>
    <w:rsid w:val="00F70D8A"/>
    <w:rPr>
      <w:i/>
      <w:iCs/>
      <w:color w:val="0F4761" w:themeColor="accent1" w:themeShade="BF"/>
    </w:rPr>
  </w:style>
  <w:style w:type="paragraph" w:styleId="IntenseQuote">
    <w:name w:val="Intense Quote"/>
    <w:basedOn w:val="Normal"/>
    <w:next w:val="Normal"/>
    <w:link w:val="IntenseQuoteChar"/>
    <w:uiPriority w:val="30"/>
    <w:qFormat/>
    <w:rsid w:val="00F70D8A"/>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eastAsiaTheme="minorHAnsi"/>
      <w:i/>
      <w:iCs/>
      <w:color w:val="0F4761" w:themeColor="accent1" w:themeShade="BF"/>
      <w:kern w:val="2"/>
      <w:szCs w:val="26"/>
      <w14:ligatures w14:val="standardContextual"/>
    </w:rPr>
  </w:style>
  <w:style w:type="character" w:customStyle="1" w:styleId="IntenseQuoteChar">
    <w:name w:val="Intense Quote Char"/>
    <w:basedOn w:val="DefaultParagraphFont"/>
    <w:link w:val="IntenseQuote"/>
    <w:uiPriority w:val="30"/>
    <w:rsid w:val="00F70D8A"/>
    <w:rPr>
      <w:i/>
      <w:iCs/>
      <w:color w:val="0F4761" w:themeColor="accent1" w:themeShade="BF"/>
    </w:rPr>
  </w:style>
  <w:style w:type="character" w:styleId="IntenseReference">
    <w:name w:val="Intense Reference"/>
    <w:basedOn w:val="DefaultParagraphFont"/>
    <w:uiPriority w:val="32"/>
    <w:qFormat/>
    <w:rsid w:val="00F70D8A"/>
    <w:rPr>
      <w:b/>
      <w:bCs/>
      <w:smallCaps/>
      <w:color w:val="0F4761" w:themeColor="accent1" w:themeShade="BF"/>
      <w:spacing w:val="5"/>
    </w:rPr>
  </w:style>
  <w:style w:type="character" w:styleId="Hyperlink">
    <w:name w:val="Hyperlink"/>
    <w:uiPriority w:val="99"/>
    <w:rsid w:val="00F70D8A"/>
    <w:rPr>
      <w:color w:val="0000FF"/>
      <w:u w:val="single"/>
    </w:rPr>
  </w:style>
  <w:style w:type="paragraph" w:customStyle="1" w:styleId="L1">
    <w:name w:val="L1"/>
    <w:basedOn w:val="Heading1"/>
    <w:qFormat/>
    <w:rsid w:val="00F70D8A"/>
    <w:pPr>
      <w:keepLines w:val="0"/>
      <w:spacing w:before="240" w:after="60" w:line="360" w:lineRule="auto"/>
      <w:jc w:val="center"/>
    </w:pPr>
    <w:rPr>
      <w:rFonts w:ascii="Times New Roman" w:eastAsia="Calibri" w:hAnsi="Times New Roman" w:cs="Times New Roman"/>
      <w:b/>
      <w:bCs/>
      <w:color w:val="auto"/>
      <w:kern w:val="32"/>
      <w:sz w:val="26"/>
      <w:szCs w:val="32"/>
      <w:lang w:val="da-DK"/>
      <w14:ligatures w14:val="none"/>
    </w:rPr>
  </w:style>
  <w:style w:type="paragraph" w:customStyle="1" w:styleId="L2">
    <w:name w:val="L2"/>
    <w:basedOn w:val="Heading2"/>
    <w:qFormat/>
    <w:rsid w:val="00F70D8A"/>
    <w:pPr>
      <w:spacing w:before="120" w:after="120" w:line="360" w:lineRule="auto"/>
      <w:ind w:firstLine="567"/>
      <w:jc w:val="both"/>
    </w:pPr>
    <w:rPr>
      <w:rFonts w:ascii="Times New Roman" w:eastAsia="Times New Roman" w:hAnsi="Times New Roman" w:cs="Times New Roman"/>
      <w:b/>
      <w:bCs/>
      <w:i/>
      <w:color w:val="auto"/>
      <w:kern w:val="0"/>
      <w:sz w:val="26"/>
      <w:szCs w:val="26"/>
      <w:lang w:val="pt-BR" w:eastAsia="x-none"/>
      <w14:ligatures w14:val="none"/>
    </w:rPr>
  </w:style>
  <w:style w:type="character" w:customStyle="1" w:styleId="fontstyle01">
    <w:name w:val="fontstyle01"/>
    <w:basedOn w:val="DefaultParagraphFont"/>
    <w:rsid w:val="00106CB4"/>
    <w:rPr>
      <w:rFonts w:ascii="CIDFont+F1" w:hAnsi="CIDFont+F1" w:hint="default"/>
      <w:b w:val="0"/>
      <w:bCs w:val="0"/>
      <w:i w:val="0"/>
      <w:iCs w:val="0"/>
      <w:color w:val="000000"/>
      <w:sz w:val="24"/>
      <w:szCs w:val="24"/>
    </w:rPr>
  </w:style>
  <w:style w:type="character" w:customStyle="1" w:styleId="fontstyle11">
    <w:name w:val="fontstyle11"/>
    <w:basedOn w:val="DefaultParagraphFont"/>
    <w:rsid w:val="00106CB4"/>
    <w:rPr>
      <w:rFonts w:ascii="CIDFont+F6" w:hAnsi="CIDFont+F6" w:hint="default"/>
      <w:b w:val="0"/>
      <w:bCs w:val="0"/>
      <w:i w:val="0"/>
      <w:iCs w:val="0"/>
      <w:color w:val="000000"/>
      <w:sz w:val="24"/>
      <w:szCs w:val="24"/>
    </w:rPr>
  </w:style>
  <w:style w:type="paragraph" w:styleId="Header">
    <w:name w:val="header"/>
    <w:basedOn w:val="Normal"/>
    <w:link w:val="HeaderChar"/>
    <w:uiPriority w:val="99"/>
    <w:unhideWhenUsed/>
    <w:rsid w:val="005E39B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E39BD"/>
    <w:rPr>
      <w:rFonts w:eastAsia="Times New Roman"/>
      <w:kern w:val="0"/>
      <w:szCs w:val="22"/>
      <w14:ligatures w14:val="none"/>
    </w:rPr>
  </w:style>
  <w:style w:type="paragraph" w:styleId="Footer">
    <w:name w:val="footer"/>
    <w:basedOn w:val="Normal"/>
    <w:link w:val="FooterChar"/>
    <w:uiPriority w:val="99"/>
    <w:unhideWhenUsed/>
    <w:rsid w:val="005E39B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E39BD"/>
    <w:rPr>
      <w:rFonts w:eastAsia="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290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nhunieduvn0-my.sharepoint.com/:f:/g/personal/ttdbcl_vinhuni_edu_vn/EhH88PrythZHhaSofb5JZbMBDZCra8MzOAgSMcI_z-FgJQ?e=BGPzXP" TargetMode="External"/><Relationship Id="rId13" Type="http://schemas.openxmlformats.org/officeDocument/2006/relationships/hyperlink" Target="https://vinhunieduvn0-my.sharepoint.com/:f:/g/personal/ttdbcl_vinhuni_edu_vn/EpvY0nmMq89BgTMhOsMKJ9oBGi7E93Q7wg-_nj-qa4rmnw?e=oFrQYb" TargetMode="External"/><Relationship Id="rId18" Type="http://schemas.openxmlformats.org/officeDocument/2006/relationships/hyperlink" Target="https://vinhunieduvn0-my.sharepoint.com/:f:/g/personal/ttdbcl_vinhuni_edu_vn/EqycUAwzPwJDlgN4yMIEHVEB3SSsuXZnPSvI8WEbvh-ZFw?e=zlBVm7" TargetMode="External"/><Relationship Id="rId26" Type="http://schemas.openxmlformats.org/officeDocument/2006/relationships/hyperlink" Target="https://vinhunieduvn0-my.sharepoint.com/:f:/g/personal/ttdbcl_vinhuni_edu_vn/Ep7UCGdsc6pHvXZ4zddAEkEBFyy3eDK6WxS8eGylQoJ14Q?e=t2iebP" TargetMode="External"/><Relationship Id="rId3" Type="http://schemas.openxmlformats.org/officeDocument/2006/relationships/webSettings" Target="webSettings.xml"/><Relationship Id="rId21" Type="http://schemas.openxmlformats.org/officeDocument/2006/relationships/hyperlink" Target="https://vinhunieduvn0-my.sharepoint.com/:f:/g/personal/ttdbcl_vinhuni_edu_vn/EvCF3MP5TY1Ls2icgLvrw1YBGlfKTM6J9o1yn2brbC7mQQ?e=d1cpvC" TargetMode="External"/><Relationship Id="rId7" Type="http://schemas.openxmlformats.org/officeDocument/2006/relationships/hyperlink" Target="https://vinhunieduvn0-my.sharepoint.com/:f:/g/personal/ttdbcl_vinhuni_edu_vn/EhH88PrythZHhaSofb5JZbMBDZCra8MzOAgSMcI_z-FgJQ?e=BGPzXP" TargetMode="External"/><Relationship Id="rId12" Type="http://schemas.openxmlformats.org/officeDocument/2006/relationships/hyperlink" Target="https://vinhunieduvn0-my.sharepoint.com/:f:/g/personal/ttdbcl_vinhuni_edu_vn/EiKooLRALWtPl0_U9GxB6ZABcjsjhJvjgzrHmhg0V8m4Wg?e=uUga12" TargetMode="External"/><Relationship Id="rId17" Type="http://schemas.openxmlformats.org/officeDocument/2006/relationships/hyperlink" Target="https://vinhunieduvn0-my.sharepoint.com/:f:/g/personal/ttdbcl_vinhuni_edu_vn/EhAUCyOaMAtFsB1oAOKEygQBJ5bx0Wf0IgSdcxcTc8Y56w?e=fAOq3R" TargetMode="External"/><Relationship Id="rId25" Type="http://schemas.openxmlformats.org/officeDocument/2006/relationships/hyperlink" Target="https://vinhunieduvn0-my.sharepoint.com/:f:/g/personal/ttdbcl_vinhuni_edu_vn/EuAMRkww4Z1JhEMmzJGFflwBWB_3dn4eebOVk6kw_FMPMQ?e=mfGOpr" TargetMode="External"/><Relationship Id="rId2" Type="http://schemas.openxmlformats.org/officeDocument/2006/relationships/settings" Target="settings.xml"/><Relationship Id="rId16" Type="http://schemas.openxmlformats.org/officeDocument/2006/relationships/hyperlink" Target="https://vinhunieduvn0-my.sharepoint.com/:f:/g/personal/ttdbcl_vinhuni_edu_vn/EmAkHuN_AuhMivv0uWwub2sBflz_1aD2Von1t_67nLEHpQ?e=fegu47" TargetMode="External"/><Relationship Id="rId20" Type="http://schemas.openxmlformats.org/officeDocument/2006/relationships/hyperlink" Target="https://vinhunieduvn0-my.sharepoint.com/:f:/g/personal/ttdbcl_vinhuni_edu_vn/EiFI9kEu0gpCvLiQ0p7pbJ0BF1pZSW31jEAVaYdJ5DWR4A?e=boxcMS" TargetMode="External"/><Relationship Id="rId29" Type="http://schemas.openxmlformats.org/officeDocument/2006/relationships/hyperlink" Target="https://vinhunieduvn0-my.sharepoint.com/:f:/g/personal/ttdbcl_vinhuni_edu_vn/EqOTPqY6VO9ApikuwSrD9pUB8YOX3Yj4R2gEmzYZRibUFA?e=zqdef6" TargetMode="External"/><Relationship Id="rId1" Type="http://schemas.openxmlformats.org/officeDocument/2006/relationships/styles" Target="styles.xml"/><Relationship Id="rId6" Type="http://schemas.openxmlformats.org/officeDocument/2006/relationships/hyperlink" Target="https://vinhunieduvn0-my.sharepoint.com/:f:/g/personal/ttdbcl_vinhuni_edu_vn/EhH88PrythZHhaSofb5JZbMBDZCra8MzOAgSMcI_z-FgJQ?e=BGPzXP" TargetMode="External"/><Relationship Id="rId11" Type="http://schemas.openxmlformats.org/officeDocument/2006/relationships/hyperlink" Target="https://vinhunieduvn0-my.sharepoint.com/:f:/g/personal/ttdbcl_vinhuni_edu_vn/EvWLKG-k45RFnrYLQSITni8BheQEOWAwyrYtkqVpI_IOJQ?e=znsal4" TargetMode="External"/><Relationship Id="rId24" Type="http://schemas.openxmlformats.org/officeDocument/2006/relationships/hyperlink" Target="https://vinhunieduvn0-my.sharepoint.com/:f:/g/personal/ttdbcl_vinhuni_edu_vn/EvSPAoLat2hEjU_nodOzZU8BZp2shRSSi6dALv-XCo4zxg?e=btIN1z"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vinhunieduvn0-my.sharepoint.com/:f:/g/personal/ttdbcl_vinhuni_edu_vn/EmUdIkXtGdpJuGEUshJBQLABKI5OY1rJlJsdG85E7aJdtA?e=GgxJbl" TargetMode="External"/><Relationship Id="rId23" Type="http://schemas.openxmlformats.org/officeDocument/2006/relationships/hyperlink" Target="https://vinhunieduvn0-my.sharepoint.com/:f:/g/personal/ttdbcl_vinhuni_edu_vn/Es8eg2lke2JDvU6VwmKTbgYB_PjmDnMQbEif2PPn7f-3Tg?e=OOzyhs" TargetMode="External"/><Relationship Id="rId28" Type="http://schemas.openxmlformats.org/officeDocument/2006/relationships/hyperlink" Target="https://vinhunieduvn0-my.sharepoint.com/:f:/g/personal/ttdbcl_vinhuni_edu_vn/EvxFW-pLzH9Pi1Xq0V9da3EB75g0n8eVVIHfaV0hgS5z-g?e=EAvpZ4" TargetMode="External"/><Relationship Id="rId10" Type="http://schemas.openxmlformats.org/officeDocument/2006/relationships/hyperlink" Target="https://vinhunieduvn0-my.sharepoint.com/:f:/g/personal/ttdbcl_vinhuni_edu_vn/EvWLKG-k45RFnrYLQSITni8BheQEOWAwyrYtkqVpI_IOJQ?e=znsal4" TargetMode="External"/><Relationship Id="rId19" Type="http://schemas.openxmlformats.org/officeDocument/2006/relationships/hyperlink" Target="https://vinhunieduvn0-my.sharepoint.com/:f:/g/personal/ttdbcl_vinhuni_edu_vn/EjgktxgC465Ml7ol06ppIEEB4K0GiOaLmoKW7UwULJMHNg?e=ocjlcB"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vinhunieduvn0-my.sharepoint.com/:f:/g/personal/ttdbcl_vinhuni_edu_vn/EvWLKG-k45RFnrYLQSITni8BheQEOWAwyrYtkqVpI_IOJQ?e=znsal4" TargetMode="External"/><Relationship Id="rId14" Type="http://schemas.openxmlformats.org/officeDocument/2006/relationships/hyperlink" Target="https://vinhunieduvn0-my.sharepoint.com/:f:/g/personal/ttdbcl_vinhuni_edu_vn/EgyttqCR2DZDrPxsYSGnsxwB-L3b_HRZDrKmpyuJ49FH5A?e=dh45E3" TargetMode="External"/><Relationship Id="rId22" Type="http://schemas.openxmlformats.org/officeDocument/2006/relationships/hyperlink" Target="https://vinhunieduvn0-my.sharepoint.com/:f:/g/personal/ttdbcl_vinhuni_edu_vn/Eq_ehnlD8Y9AgWQyETUyNdgBxGcbEqb6HFJbwFFiTkoG3w?e=KhzNPG" TargetMode="External"/><Relationship Id="rId27" Type="http://schemas.openxmlformats.org/officeDocument/2006/relationships/hyperlink" Target="https://vinhunieduvn0-my.sharepoint.com/:f:/g/personal/ttdbcl_vinhuni_edu_vn/EvMzqppg4olHthLWuPGXODwB5sUBgzHUlkp6WMAl56CevQ?e=GzWgk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14</Pages>
  <Words>4400</Words>
  <Characters>25086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Ha Phan</dc:creator>
  <cp:keywords/>
  <dc:description/>
  <cp:lastModifiedBy>Bui Ha Phan</cp:lastModifiedBy>
  <cp:revision>68</cp:revision>
  <dcterms:created xsi:type="dcterms:W3CDTF">2024-06-25T02:44:00Z</dcterms:created>
  <dcterms:modified xsi:type="dcterms:W3CDTF">2024-07-05T03:05:00Z</dcterms:modified>
</cp:coreProperties>
</file>